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drawing>
          <wp:anchor distT="0" distB="0" distL="114300" distR="114300" simplePos="0" relativeHeight="251659264" behindDoc="0" locked="0" layoutInCell="1" allowOverlap="1">
            <wp:simplePos x="0" y="0"/>
            <wp:positionH relativeFrom="column">
              <wp:posOffset>1804035</wp:posOffset>
            </wp:positionH>
            <wp:positionV relativeFrom="paragraph">
              <wp:posOffset>207010</wp:posOffset>
            </wp:positionV>
            <wp:extent cx="1650365" cy="38862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1650365" cy="388620"/>
                    </a:xfrm>
                    <a:prstGeom prst="rect">
                      <a:avLst/>
                    </a:prstGeom>
                    <a:noFill/>
                    <a:ln w="9525">
                      <a:noFill/>
                      <a:miter lim="800000"/>
                      <a:headEnd/>
                      <a:tailEnd/>
                    </a:ln>
                  </pic:spPr>
                </pic:pic>
              </a:graphicData>
            </a:graphic>
          </wp:anchor>
        </w:drawing>
      </w:r>
    </w:p>
    <w:p>
      <w:pPr>
        <w:spacing w:line="360" w:lineRule="auto"/>
        <w:jc w:val="center"/>
        <w:rPr>
          <w:rFonts w:ascii="宋体" w:hAnsi="宋体"/>
          <w:b/>
          <w:color w:val="000000" w:themeColor="text1"/>
          <w:sz w:val="32"/>
          <w:szCs w:val="32"/>
        </w:rPr>
      </w:pP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国际经济与贸易专业（普通高考)</w:t>
      </w: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202</w:t>
      </w:r>
      <w:r>
        <w:rPr>
          <w:rFonts w:hint="eastAsia" w:ascii="宋体" w:hAnsi="宋体"/>
          <w:b/>
          <w:color w:val="000000" w:themeColor="text1"/>
          <w:sz w:val="32"/>
          <w:szCs w:val="32"/>
          <w:lang w:val="en-US" w:eastAsia="zh-CN"/>
        </w:rPr>
        <w:t>4</w:t>
      </w:r>
      <w:r>
        <w:rPr>
          <w:rFonts w:hint="eastAsia" w:ascii="宋体" w:hAnsi="宋体"/>
          <w:b/>
          <w:color w:val="000000" w:themeColor="text1"/>
          <w:sz w:val="32"/>
          <w:szCs w:val="32"/>
        </w:rPr>
        <w:t>年高职提前招生综合素质测评大纲</w:t>
      </w:r>
    </w:p>
    <w:p>
      <w:pPr>
        <w:spacing w:line="360" w:lineRule="auto"/>
        <w:rPr>
          <w:rFonts w:ascii="宋体" w:hAnsi="宋体"/>
          <w:color w:val="000000" w:themeColor="text1"/>
          <w:sz w:val="24"/>
        </w:rPr>
      </w:pP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一、测评目标</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综合素质测评主要考查考生的学习能力、知识素养、商务岗位潜力、沟通能力、心理素质等。选拔出适合本专业学习、综合素质高、具有发展潜力的学生。具体测评内容包括以下几个方面：</w:t>
      </w:r>
    </w:p>
    <w:p>
      <w:pPr>
        <w:spacing w:line="360" w:lineRule="auto"/>
        <w:rPr>
          <w:rFonts w:ascii="宋体" w:hAnsi="宋体"/>
          <w:b/>
          <w:bCs/>
          <w:color w:val="000000" w:themeColor="text1"/>
          <w:sz w:val="24"/>
        </w:rPr>
      </w:pPr>
      <w:r>
        <w:rPr>
          <w:rFonts w:hint="eastAsia" w:ascii="宋体" w:hAnsi="宋体"/>
          <w:b/>
          <w:bCs/>
          <w:color w:val="000000" w:themeColor="text1"/>
          <w:sz w:val="24"/>
        </w:rPr>
        <w:t xml:space="preserve">    （一）常识判断能力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测查考生应知应会的基本知识以及运用这些知识进行分析判断的基本能力，重点测查对国情社情的了解程度、综合管理基本素质等，内容涉及政治、经济、法律、历史、文化、地理、环境、自然、科技等方面。</w:t>
      </w:r>
    </w:p>
    <w:p>
      <w:pPr>
        <w:spacing w:line="360" w:lineRule="auto"/>
        <w:rPr>
          <w:color w:val="000000" w:themeColor="text1"/>
          <w:sz w:val="24"/>
        </w:rPr>
      </w:pPr>
      <w:r>
        <w:rPr>
          <w:rFonts w:hint="eastAsia" w:ascii="宋体" w:hAnsi="宋体"/>
          <w:color w:val="000000" w:themeColor="text1"/>
          <w:sz w:val="24"/>
        </w:rPr>
        <w:t xml:space="preserve">    </w:t>
      </w:r>
      <w:r>
        <w:rPr>
          <w:rFonts w:hint="eastAsia" w:ascii="宋体" w:hAnsi="宋体"/>
          <w:b/>
          <w:bCs/>
          <w:color w:val="000000" w:themeColor="text1"/>
          <w:sz w:val="24"/>
        </w:rPr>
        <w:t>（二）分析推理能力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测查考生对各种事物关系的分析推理能力，涉及对图形、语词概念和文字材料的理解、比较、组合、演绎和归纳等。常见的题型有：图形推理、定义判断、类比推理、逻辑判断等。</w:t>
      </w:r>
    </w:p>
    <w:p>
      <w:pPr>
        <w:spacing w:line="360" w:lineRule="auto"/>
        <w:rPr>
          <w:rFonts w:ascii="宋体" w:hAnsi="宋体"/>
          <w:color w:val="000000" w:themeColor="text1"/>
          <w:sz w:val="24"/>
        </w:rPr>
      </w:pPr>
      <w:r>
        <w:rPr>
          <w:rFonts w:hint="eastAsia" w:ascii="宋体" w:hAnsi="宋体"/>
          <w:b/>
          <w:bCs/>
          <w:color w:val="000000" w:themeColor="text1"/>
          <w:sz w:val="24"/>
        </w:rPr>
        <w:t xml:space="preserve">    （三）言语理解与表达能力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测查考生理解片段阅读的观点和观念的能力，能准确地判断作者的态度、意图和目的，能够理解一段话的中心思想和主旨并能清楚地表达自己的思想、观点，以及分析、解释、叙述事情的能力。</w:t>
      </w:r>
    </w:p>
    <w:p>
      <w:pPr>
        <w:spacing w:line="360" w:lineRule="auto"/>
        <w:rPr>
          <w:rFonts w:ascii="宋体" w:hAnsi="宋体"/>
          <w:b/>
          <w:bCs/>
          <w:color w:val="000000" w:themeColor="text1"/>
          <w:sz w:val="24"/>
        </w:rPr>
      </w:pPr>
      <w:r>
        <w:rPr>
          <w:rFonts w:hint="eastAsia" w:ascii="宋体" w:hAnsi="宋体"/>
          <w:b/>
          <w:bCs/>
          <w:color w:val="000000" w:themeColor="text1"/>
          <w:sz w:val="24"/>
        </w:rPr>
        <w:t xml:space="preserve">    （四）商务岗位潜力</w:t>
      </w:r>
    </w:p>
    <w:p>
      <w:pPr>
        <w:spacing w:line="360" w:lineRule="auto"/>
        <w:ind w:firstLine="480" w:firstLineChars="200"/>
        <w:rPr>
          <w:rFonts w:hint="eastAsia" w:ascii="宋体" w:hAnsi="宋体" w:eastAsia="宋体"/>
          <w:color w:val="000000" w:themeColor="text1"/>
          <w:sz w:val="24"/>
          <w:highlight w:val="none"/>
          <w:lang w:eastAsia="zh-CN"/>
        </w:rPr>
      </w:pPr>
      <w:r>
        <w:rPr>
          <w:rFonts w:hint="eastAsia" w:ascii="宋体" w:hAnsi="宋体"/>
          <w:color w:val="000000" w:themeColor="text1"/>
          <w:sz w:val="24"/>
        </w:rPr>
        <w:t>测查考生</w:t>
      </w:r>
      <w:r>
        <w:rPr>
          <w:rFonts w:hint="eastAsia" w:ascii="宋体" w:hAnsi="宋体"/>
          <w:color w:val="000000" w:themeColor="text1"/>
          <w:sz w:val="24"/>
          <w:highlight w:val="none"/>
        </w:rPr>
        <w:t>对</w:t>
      </w:r>
      <w:r>
        <w:rPr>
          <w:rFonts w:hint="eastAsia" w:ascii="宋体" w:hAnsi="宋体"/>
          <w:color w:val="000000" w:themeColor="text1"/>
          <w:sz w:val="24"/>
          <w:highlight w:val="none"/>
          <w:lang w:val="en-US" w:eastAsia="zh-CN"/>
        </w:rPr>
        <w:t>国际贸易发展形势</w:t>
      </w:r>
      <w:bookmarkStart w:id="0" w:name="_GoBack"/>
      <w:bookmarkEnd w:id="0"/>
      <w:r>
        <w:rPr>
          <w:rFonts w:hint="eastAsia" w:ascii="宋体" w:hAnsi="宋体"/>
          <w:color w:val="000000" w:themeColor="text1"/>
          <w:sz w:val="24"/>
          <w:highlight w:val="none"/>
        </w:rPr>
        <w:t>、</w:t>
      </w:r>
      <w:r>
        <w:rPr>
          <w:rFonts w:hint="eastAsia" w:ascii="宋体" w:hAnsi="宋体"/>
          <w:color w:val="000000" w:themeColor="text1"/>
          <w:sz w:val="24"/>
          <w:highlight w:val="none"/>
          <w:lang w:val="en-US" w:eastAsia="zh-CN"/>
        </w:rPr>
        <w:t>数字贸易发展情况的了解程度，测查考生对浙江省外贸发展基本情况的了解程度，测查考生对</w:t>
      </w:r>
      <w:r>
        <w:rPr>
          <w:rFonts w:hint="eastAsia" w:ascii="宋体" w:hAnsi="宋体"/>
          <w:color w:val="000000" w:themeColor="text1"/>
          <w:sz w:val="24"/>
          <w:highlight w:val="none"/>
        </w:rPr>
        <w:t>国际经济与贸易专业及相关岗位的认知程度，要求能根据所提供的</w:t>
      </w:r>
      <w:r>
        <w:rPr>
          <w:rFonts w:hint="eastAsia" w:ascii="宋体" w:hAnsi="宋体"/>
          <w:color w:val="000000" w:themeColor="text1"/>
          <w:sz w:val="24"/>
          <w:highlight w:val="none"/>
          <w:lang w:val="en-US" w:eastAsia="zh-CN"/>
        </w:rPr>
        <w:t>行业发展背景、案例背景、国际</w:t>
      </w:r>
      <w:r>
        <w:rPr>
          <w:rFonts w:hint="eastAsia" w:ascii="宋体" w:hAnsi="宋体"/>
          <w:color w:val="000000" w:themeColor="text1"/>
          <w:sz w:val="24"/>
          <w:highlight w:val="none"/>
        </w:rPr>
        <w:t>商务模拟情景</w:t>
      </w:r>
      <w:r>
        <w:rPr>
          <w:rFonts w:hint="eastAsia" w:ascii="宋体" w:hAnsi="宋体"/>
          <w:color w:val="000000" w:themeColor="text1"/>
          <w:sz w:val="24"/>
          <w:highlight w:val="none"/>
          <w:lang w:val="en-US" w:eastAsia="zh-CN"/>
        </w:rPr>
        <w:t>等</w:t>
      </w:r>
      <w:r>
        <w:rPr>
          <w:rFonts w:hint="eastAsia" w:ascii="宋体" w:hAnsi="宋体"/>
          <w:color w:val="000000" w:themeColor="text1"/>
          <w:sz w:val="24"/>
          <w:highlight w:val="none"/>
        </w:rPr>
        <w:t>作出正确的分析和判断</w:t>
      </w:r>
      <w:r>
        <w:rPr>
          <w:rFonts w:hint="eastAsia" w:ascii="宋体" w:hAnsi="宋体"/>
          <w:color w:val="000000" w:themeColor="text1"/>
          <w:sz w:val="24"/>
          <w:highlight w:val="none"/>
          <w:lang w:eastAsia="zh-CN"/>
        </w:rPr>
        <w:t>。</w:t>
      </w:r>
    </w:p>
    <w:p>
      <w:pPr>
        <w:spacing w:line="360" w:lineRule="auto"/>
        <w:rPr>
          <w:rFonts w:ascii="宋体" w:hAnsi="宋体"/>
          <w:b/>
          <w:bCs/>
          <w:color w:val="000000" w:themeColor="text1"/>
          <w:sz w:val="24"/>
        </w:rPr>
      </w:pPr>
      <w:r>
        <w:rPr>
          <w:rFonts w:hint="eastAsia" w:ascii="宋体" w:hAnsi="宋体"/>
          <w:b/>
          <w:bCs/>
          <w:color w:val="000000" w:themeColor="text1"/>
          <w:sz w:val="24"/>
        </w:rPr>
        <w:t xml:space="preserve">    （五）与专业相关的其他能力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要求考生具备良好的诚信意识、创新意识、以及对未来职业的规划能力。</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二</w:t>
      </w:r>
      <w:r>
        <w:rPr>
          <w:rFonts w:ascii="宋体" w:hAnsi="宋体"/>
          <w:b/>
          <w:color w:val="000000" w:themeColor="text1"/>
          <w:sz w:val="24"/>
        </w:rPr>
        <w:t>、</w:t>
      </w:r>
      <w:r>
        <w:rPr>
          <w:rFonts w:hint="eastAsia" w:ascii="宋体" w:hAnsi="宋体"/>
          <w:b/>
          <w:color w:val="000000" w:themeColor="text1"/>
          <w:sz w:val="24"/>
        </w:rPr>
        <w:t>测评</w:t>
      </w:r>
      <w:r>
        <w:rPr>
          <w:rFonts w:ascii="宋体" w:hAnsi="宋体"/>
          <w:b/>
          <w:color w:val="000000" w:themeColor="text1"/>
          <w:sz w:val="24"/>
        </w:rPr>
        <w:t>内容</w:t>
      </w:r>
    </w:p>
    <w:p>
      <w:pPr>
        <w:spacing w:line="360" w:lineRule="auto"/>
        <w:ind w:firstLine="482" w:firstLineChars="200"/>
        <w:rPr>
          <w:rFonts w:ascii="宋体" w:hAnsi="宋体"/>
          <w:bCs/>
          <w:color w:val="000000" w:themeColor="text1"/>
          <w:sz w:val="24"/>
        </w:rPr>
      </w:pPr>
      <w:r>
        <w:rPr>
          <w:rFonts w:hint="eastAsia" w:ascii="宋体" w:hAnsi="宋体"/>
          <w:b/>
          <w:color w:val="000000" w:themeColor="text1"/>
          <w:sz w:val="24"/>
        </w:rPr>
        <w:t>（一）常识判断能力</w:t>
      </w:r>
      <w:r>
        <w:rPr>
          <w:rFonts w:hint="eastAsia" w:ascii="宋体" w:hAnsi="宋体"/>
          <w:bCs/>
          <w:color w:val="000000" w:themeColor="text1"/>
          <w:sz w:val="24"/>
        </w:rPr>
        <w:t>（占20%）</w:t>
      </w:r>
    </w:p>
    <w:p>
      <w:pPr>
        <w:spacing w:line="360" w:lineRule="auto"/>
        <w:rPr>
          <w:rFonts w:ascii="宋体" w:hAnsi="宋体"/>
          <w:color w:val="000000" w:themeColor="text1"/>
          <w:sz w:val="24"/>
        </w:rPr>
      </w:pPr>
      <w:r>
        <w:rPr>
          <w:rFonts w:hint="eastAsia" w:ascii="宋体" w:hAnsi="宋体"/>
          <w:color w:val="000000" w:themeColor="text1"/>
          <w:sz w:val="24"/>
        </w:rPr>
        <w:t xml:space="preserve">    1.测评考生的政治经济方面的常识。</w:t>
      </w:r>
    </w:p>
    <w:p>
      <w:pPr>
        <w:spacing w:line="360" w:lineRule="auto"/>
        <w:rPr>
          <w:rFonts w:ascii="宋体" w:hAnsi="宋体"/>
          <w:color w:val="000000" w:themeColor="text1"/>
          <w:sz w:val="24"/>
        </w:rPr>
      </w:pPr>
      <w:r>
        <w:rPr>
          <w:rFonts w:hint="eastAsia" w:ascii="宋体" w:hAnsi="宋体"/>
          <w:color w:val="000000" w:themeColor="text1"/>
          <w:sz w:val="24"/>
        </w:rPr>
        <w:t xml:space="preserve">    2.测评考生的历史和文化常识。</w:t>
      </w:r>
    </w:p>
    <w:p>
      <w:pPr>
        <w:spacing w:line="360" w:lineRule="auto"/>
        <w:rPr>
          <w:rFonts w:ascii="宋体" w:hAnsi="宋体"/>
          <w:color w:val="000000" w:themeColor="text1"/>
          <w:sz w:val="24"/>
        </w:rPr>
      </w:pPr>
      <w:r>
        <w:rPr>
          <w:rFonts w:hint="eastAsia" w:ascii="宋体" w:hAnsi="宋体"/>
          <w:color w:val="000000" w:themeColor="text1"/>
          <w:sz w:val="24"/>
        </w:rPr>
        <w:t xml:space="preserve">    3.测评考生的地理、自然和科技方面的常识。</w:t>
      </w:r>
    </w:p>
    <w:p>
      <w:pPr>
        <w:spacing w:line="360" w:lineRule="auto"/>
        <w:rPr>
          <w:b/>
          <w:bCs/>
          <w:color w:val="000000" w:themeColor="text1"/>
          <w:sz w:val="24"/>
        </w:rPr>
      </w:pPr>
      <w:r>
        <w:rPr>
          <w:rFonts w:hint="eastAsia" w:ascii="宋体" w:hAnsi="宋体"/>
          <w:b/>
          <w:bCs/>
          <w:color w:val="000000" w:themeColor="text1"/>
          <w:sz w:val="24"/>
        </w:rPr>
        <w:t xml:space="preserve">    （二）</w:t>
      </w:r>
      <w:r>
        <w:rPr>
          <w:rFonts w:hint="eastAsia"/>
          <w:b/>
          <w:bCs/>
          <w:color w:val="000000" w:themeColor="text1"/>
          <w:sz w:val="24"/>
        </w:rPr>
        <w:t>分析推理能力</w:t>
      </w:r>
      <w:r>
        <w:rPr>
          <w:rFonts w:hint="eastAsia" w:ascii="宋体" w:hAnsi="宋体" w:cs="宋体"/>
          <w:color w:val="000000" w:themeColor="text1"/>
          <w:sz w:val="24"/>
        </w:rPr>
        <w:t>（占15%）</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1.测评考生的理解和比较能力。</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2.测评考生的演绎和归纳能力。</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3.测评考生的图形推理能力。</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4.测评考生的数字推理能力。</w:t>
      </w:r>
    </w:p>
    <w:p>
      <w:pPr>
        <w:spacing w:line="360" w:lineRule="auto"/>
        <w:rPr>
          <w:rStyle w:val="12"/>
          <w:rFonts w:ascii="宋体" w:hAnsi="宋体" w:cs="宋体"/>
          <w:b w:val="0"/>
          <w:color w:val="000000" w:themeColor="text1"/>
          <w:sz w:val="24"/>
          <w:shd w:val="clear" w:color="auto" w:fill="FFFFFF"/>
        </w:rPr>
      </w:pPr>
      <w:r>
        <w:rPr>
          <w:rStyle w:val="12"/>
          <w:rFonts w:hint="eastAsia" w:ascii="宋体" w:hAnsi="宋体" w:cs="宋体"/>
          <w:b w:val="0"/>
          <w:color w:val="000000" w:themeColor="text1"/>
          <w:sz w:val="24"/>
          <w:shd w:val="clear" w:color="auto" w:fill="FFFFFF"/>
        </w:rPr>
        <w:t xml:space="preserve">    5.测评考生的定义判断和类比推理能力。</w:t>
      </w:r>
    </w:p>
    <w:p>
      <w:pPr>
        <w:spacing w:line="360" w:lineRule="auto"/>
        <w:rPr>
          <w:rFonts w:ascii="宋体" w:hAnsi="宋体"/>
          <w:b/>
          <w:color w:val="000000" w:themeColor="text1"/>
          <w:sz w:val="24"/>
        </w:rPr>
      </w:pPr>
      <w:r>
        <w:rPr>
          <w:rFonts w:hint="eastAsia" w:ascii="宋体" w:hAnsi="宋体"/>
          <w:b/>
          <w:color w:val="000000" w:themeColor="text1"/>
          <w:sz w:val="24"/>
        </w:rPr>
        <w:t xml:space="preserve">    （三）言语理解与表达能力</w:t>
      </w:r>
      <w:r>
        <w:rPr>
          <w:rFonts w:hint="eastAsia" w:ascii="宋体" w:hAnsi="宋体"/>
          <w:bCs/>
          <w:color w:val="000000" w:themeColor="text1"/>
          <w:sz w:val="24"/>
        </w:rPr>
        <w:t>（占15%）</w:t>
      </w:r>
    </w:p>
    <w:p>
      <w:pPr>
        <w:spacing w:line="360" w:lineRule="auto"/>
        <w:rPr>
          <w:rFonts w:ascii="宋体" w:hAnsi="宋体"/>
          <w:color w:val="000000" w:themeColor="text1"/>
          <w:sz w:val="24"/>
        </w:rPr>
      </w:pPr>
      <w:r>
        <w:rPr>
          <w:rFonts w:hint="eastAsia" w:ascii="宋体" w:hAnsi="宋体"/>
          <w:color w:val="000000" w:themeColor="text1"/>
          <w:sz w:val="24"/>
        </w:rPr>
        <w:t xml:space="preserve">    1.测评考生的片段阅读能力。</w:t>
      </w:r>
    </w:p>
    <w:p>
      <w:pPr>
        <w:spacing w:line="360" w:lineRule="auto"/>
        <w:rPr>
          <w:rFonts w:ascii="宋体" w:hAnsi="宋体"/>
          <w:color w:val="000000" w:themeColor="text1"/>
          <w:sz w:val="24"/>
        </w:rPr>
      </w:pPr>
      <w:r>
        <w:rPr>
          <w:rFonts w:hint="eastAsia" w:ascii="宋体" w:hAnsi="宋体"/>
          <w:color w:val="000000" w:themeColor="text1"/>
          <w:sz w:val="24"/>
        </w:rPr>
        <w:t xml:space="preserve">    2.测评考生的主旨概括能力。</w:t>
      </w:r>
    </w:p>
    <w:p>
      <w:pPr>
        <w:spacing w:line="360" w:lineRule="auto"/>
        <w:rPr>
          <w:rFonts w:ascii="宋体" w:hAnsi="宋体"/>
          <w:color w:val="000000" w:themeColor="text1"/>
          <w:sz w:val="24"/>
        </w:rPr>
      </w:pPr>
      <w:r>
        <w:rPr>
          <w:rFonts w:hint="eastAsia" w:ascii="宋体" w:hAnsi="宋体"/>
          <w:color w:val="000000" w:themeColor="text1"/>
          <w:sz w:val="24"/>
        </w:rPr>
        <w:t xml:space="preserve">    3.测评考生的查找信息和细节的能力。</w:t>
      </w:r>
    </w:p>
    <w:p>
      <w:pPr>
        <w:spacing w:line="360" w:lineRule="auto"/>
        <w:rPr>
          <w:rFonts w:ascii="宋体" w:hAnsi="宋体"/>
          <w:color w:val="000000" w:themeColor="text1"/>
          <w:sz w:val="24"/>
        </w:rPr>
      </w:pPr>
      <w:r>
        <w:rPr>
          <w:rFonts w:hint="eastAsia" w:ascii="宋体" w:hAnsi="宋体"/>
          <w:color w:val="000000" w:themeColor="text1"/>
          <w:sz w:val="24"/>
        </w:rPr>
        <w:t xml:space="preserve">    4.测评考生的观点、意图、目的判断能力。</w:t>
      </w:r>
    </w:p>
    <w:p>
      <w:pPr>
        <w:spacing w:line="360" w:lineRule="auto"/>
        <w:rPr>
          <w:rFonts w:ascii="宋体" w:hAnsi="宋体"/>
          <w:b/>
          <w:color w:val="000000" w:themeColor="text1"/>
          <w:sz w:val="24"/>
        </w:rPr>
      </w:pPr>
      <w:r>
        <w:rPr>
          <w:rFonts w:hint="eastAsia" w:ascii="宋体" w:hAnsi="宋体"/>
          <w:b/>
          <w:color w:val="000000" w:themeColor="text1"/>
          <w:sz w:val="24"/>
        </w:rPr>
        <w:t xml:space="preserve">    （四）商务岗位潜力</w:t>
      </w:r>
      <w:r>
        <w:rPr>
          <w:rFonts w:hint="eastAsia" w:ascii="宋体" w:hAnsi="宋体"/>
          <w:bCs/>
          <w:color w:val="000000" w:themeColor="text1"/>
          <w:sz w:val="24"/>
        </w:rPr>
        <w:t>（占25%）</w:t>
      </w:r>
    </w:p>
    <w:p>
      <w:pPr>
        <w:spacing w:line="360" w:lineRule="auto"/>
        <w:rPr>
          <w:rFonts w:ascii="宋体" w:hAnsi="宋体"/>
          <w:color w:val="000000" w:themeColor="text1"/>
          <w:sz w:val="24"/>
          <w:highlight w:val="none"/>
        </w:rPr>
      </w:pPr>
      <w:r>
        <w:rPr>
          <w:rFonts w:hint="eastAsia" w:ascii="宋体" w:hAnsi="宋体"/>
          <w:color w:val="000000" w:themeColor="text1"/>
          <w:sz w:val="24"/>
        </w:rPr>
        <w:t xml:space="preserve">    1.</w:t>
      </w:r>
      <w:r>
        <w:rPr>
          <w:rFonts w:hint="eastAsia" w:ascii="宋体" w:hAnsi="宋体"/>
          <w:color w:val="000000" w:themeColor="text1"/>
          <w:sz w:val="24"/>
          <w:highlight w:val="none"/>
        </w:rPr>
        <w:t>测评考生对目前国际贸易形势的了解程度</w:t>
      </w:r>
      <w:r>
        <w:rPr>
          <w:rFonts w:hint="eastAsia" w:ascii="宋体" w:hAnsi="宋体"/>
          <w:color w:val="000000" w:themeColor="text1"/>
          <w:sz w:val="24"/>
          <w:highlight w:val="none"/>
          <w:lang w:val="en-US" w:eastAsia="zh-CN"/>
        </w:rPr>
        <w:t>和对浙江省外贸发展情况的了解程度</w:t>
      </w:r>
      <w:r>
        <w:rPr>
          <w:rFonts w:hint="eastAsia" w:ascii="宋体" w:hAnsi="宋体"/>
          <w:color w:val="000000" w:themeColor="text1"/>
          <w:sz w:val="24"/>
          <w:highlight w:val="none"/>
        </w:rPr>
        <w:t>。</w:t>
      </w:r>
    </w:p>
    <w:p>
      <w:pPr>
        <w:spacing w:line="360" w:lineRule="auto"/>
        <w:rPr>
          <w:rFonts w:ascii="宋体" w:hAnsi="宋体"/>
          <w:color w:val="000000" w:themeColor="text1"/>
          <w:sz w:val="24"/>
        </w:rPr>
      </w:pPr>
      <w:r>
        <w:rPr>
          <w:rFonts w:hint="eastAsia" w:ascii="宋体" w:hAnsi="宋体"/>
          <w:color w:val="000000" w:themeColor="text1"/>
          <w:sz w:val="24"/>
          <w:highlight w:val="none"/>
        </w:rPr>
        <w:t xml:space="preserve">    2.通过对涉及社会生活及国际经济与贸易职业相关的案例或者问题进行判断、分析，测评考生在</w:t>
      </w:r>
      <w:r>
        <w:rPr>
          <w:rFonts w:hint="eastAsia" w:ascii="宋体" w:hAnsi="宋体"/>
          <w:color w:val="000000" w:themeColor="text1"/>
          <w:sz w:val="24"/>
          <w:highlight w:val="none"/>
          <w:lang w:val="en-US" w:eastAsia="zh-CN"/>
        </w:rPr>
        <w:t>外经贸</w:t>
      </w:r>
      <w:r>
        <w:rPr>
          <w:rFonts w:hint="eastAsia" w:ascii="宋体" w:hAnsi="宋体"/>
          <w:color w:val="000000" w:themeColor="text1"/>
          <w:sz w:val="24"/>
          <w:highlight w:val="none"/>
        </w:rPr>
        <w:t>职</w:t>
      </w:r>
      <w:r>
        <w:rPr>
          <w:rFonts w:hint="eastAsia" w:ascii="宋体" w:hAnsi="宋体"/>
          <w:color w:val="000000" w:themeColor="text1"/>
          <w:sz w:val="24"/>
        </w:rPr>
        <w:t>业情景中的理解能力、分析能力、判断能力。</w:t>
      </w:r>
    </w:p>
    <w:p>
      <w:pPr>
        <w:spacing w:line="360" w:lineRule="auto"/>
        <w:rPr>
          <w:rFonts w:ascii="宋体" w:hAnsi="宋体"/>
          <w:bCs/>
          <w:color w:val="000000" w:themeColor="text1"/>
          <w:sz w:val="24"/>
        </w:rPr>
      </w:pPr>
      <w:r>
        <w:rPr>
          <w:rFonts w:hint="eastAsia" w:ascii="宋体" w:hAnsi="宋体"/>
          <w:b/>
          <w:color w:val="000000" w:themeColor="text1"/>
          <w:sz w:val="24"/>
        </w:rPr>
        <w:t xml:space="preserve">    （五）与专业相关的其他能力</w:t>
      </w:r>
      <w:r>
        <w:rPr>
          <w:rFonts w:hint="eastAsia" w:ascii="宋体" w:hAnsi="宋体"/>
          <w:bCs/>
          <w:color w:val="000000" w:themeColor="text1"/>
          <w:sz w:val="24"/>
        </w:rPr>
        <w:t>（占25%）</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1.诚信意识</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在为人处事中具备较强的诚信意识，以适应未来国际贸易、跨境电商行业专业岗位的要求。</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2.创新意识</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能够用创新的方式与方法解决日常社会生活中的问题,有自己独立的思考，能提出自己的见解。</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3.职业生涯规划测评</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（1）自我分析：如职业兴趣－喜欢干什么、职业价值观－最看重什么、性格特征－适合干什么、胜任能力－优劣势是什么。</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职业分析：对职业选择的相关外部环境进行较为系统的分析。如家庭环境分析、社会环境分析、职业环境分析，对从事国际经济与贸易和跨境电商相关岗位所需要具备的职业精神、职业习惯、职业态度的分析。</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（3）职业定位：如将来从事××职业、进入××类型的组织、具体路径（如你想要考取的证书、你将努力具备怎样的能力）等。</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yNmZjYWI3MDMwMmE0NjVlMGQyN2QzNTdkNmM4MGIifQ=="/>
  </w:docVars>
  <w:rsids>
    <w:rsidRoot w:val="00FF40BD"/>
    <w:rsid w:val="00001CAA"/>
    <w:rsid w:val="000032B2"/>
    <w:rsid w:val="0001397B"/>
    <w:rsid w:val="0002077A"/>
    <w:rsid w:val="00024C19"/>
    <w:rsid w:val="00034CFE"/>
    <w:rsid w:val="00041549"/>
    <w:rsid w:val="00046C18"/>
    <w:rsid w:val="00047082"/>
    <w:rsid w:val="00065E1C"/>
    <w:rsid w:val="00082FE5"/>
    <w:rsid w:val="00093E4E"/>
    <w:rsid w:val="000C756A"/>
    <w:rsid w:val="000E4814"/>
    <w:rsid w:val="000F2F4A"/>
    <w:rsid w:val="0010317E"/>
    <w:rsid w:val="00107C14"/>
    <w:rsid w:val="00112CF6"/>
    <w:rsid w:val="001166C8"/>
    <w:rsid w:val="00122532"/>
    <w:rsid w:val="00131892"/>
    <w:rsid w:val="00156001"/>
    <w:rsid w:val="00161326"/>
    <w:rsid w:val="00185237"/>
    <w:rsid w:val="00186E69"/>
    <w:rsid w:val="001C05BD"/>
    <w:rsid w:val="001C3BE1"/>
    <w:rsid w:val="001C4685"/>
    <w:rsid w:val="001D771C"/>
    <w:rsid w:val="001F7AB9"/>
    <w:rsid w:val="0020776F"/>
    <w:rsid w:val="00217CE2"/>
    <w:rsid w:val="00224DEF"/>
    <w:rsid w:val="00225866"/>
    <w:rsid w:val="00244652"/>
    <w:rsid w:val="00257B03"/>
    <w:rsid w:val="00260728"/>
    <w:rsid w:val="00261BEB"/>
    <w:rsid w:val="00285FFE"/>
    <w:rsid w:val="00286D68"/>
    <w:rsid w:val="00291CC3"/>
    <w:rsid w:val="00295FB2"/>
    <w:rsid w:val="002B2141"/>
    <w:rsid w:val="002B3C5D"/>
    <w:rsid w:val="002D1B50"/>
    <w:rsid w:val="002D3188"/>
    <w:rsid w:val="002E0B0F"/>
    <w:rsid w:val="002F0EEC"/>
    <w:rsid w:val="003000DB"/>
    <w:rsid w:val="003074BF"/>
    <w:rsid w:val="00317B08"/>
    <w:rsid w:val="003279AD"/>
    <w:rsid w:val="00331D37"/>
    <w:rsid w:val="0033233B"/>
    <w:rsid w:val="003357A5"/>
    <w:rsid w:val="00347CD0"/>
    <w:rsid w:val="00397A9C"/>
    <w:rsid w:val="003A1540"/>
    <w:rsid w:val="003C1F9B"/>
    <w:rsid w:val="003C2A18"/>
    <w:rsid w:val="004113FF"/>
    <w:rsid w:val="00461E8F"/>
    <w:rsid w:val="00463A6E"/>
    <w:rsid w:val="00464D2A"/>
    <w:rsid w:val="00484489"/>
    <w:rsid w:val="00490802"/>
    <w:rsid w:val="004C0D7A"/>
    <w:rsid w:val="004C66C0"/>
    <w:rsid w:val="004D74A7"/>
    <w:rsid w:val="0051395B"/>
    <w:rsid w:val="00527110"/>
    <w:rsid w:val="005414EC"/>
    <w:rsid w:val="00551185"/>
    <w:rsid w:val="00593ADE"/>
    <w:rsid w:val="00596383"/>
    <w:rsid w:val="00596620"/>
    <w:rsid w:val="005A4D21"/>
    <w:rsid w:val="005B4EB0"/>
    <w:rsid w:val="005C0F89"/>
    <w:rsid w:val="005C0FD1"/>
    <w:rsid w:val="005C3AC0"/>
    <w:rsid w:val="005C40FC"/>
    <w:rsid w:val="005C469F"/>
    <w:rsid w:val="005C6DEF"/>
    <w:rsid w:val="005E3977"/>
    <w:rsid w:val="006207C9"/>
    <w:rsid w:val="006444CB"/>
    <w:rsid w:val="00663981"/>
    <w:rsid w:val="00693CBE"/>
    <w:rsid w:val="006A7D29"/>
    <w:rsid w:val="006C4DE9"/>
    <w:rsid w:val="006D2F6C"/>
    <w:rsid w:val="006D3022"/>
    <w:rsid w:val="006D4F2C"/>
    <w:rsid w:val="006D5D00"/>
    <w:rsid w:val="006E31CB"/>
    <w:rsid w:val="00700423"/>
    <w:rsid w:val="00702411"/>
    <w:rsid w:val="00703A3E"/>
    <w:rsid w:val="007640B7"/>
    <w:rsid w:val="00776FA9"/>
    <w:rsid w:val="0078097C"/>
    <w:rsid w:val="00782987"/>
    <w:rsid w:val="0078411B"/>
    <w:rsid w:val="00792F73"/>
    <w:rsid w:val="007A7BB0"/>
    <w:rsid w:val="007B1FA5"/>
    <w:rsid w:val="007B3359"/>
    <w:rsid w:val="007B349B"/>
    <w:rsid w:val="007B58DA"/>
    <w:rsid w:val="007D4312"/>
    <w:rsid w:val="007D586C"/>
    <w:rsid w:val="007F5CD0"/>
    <w:rsid w:val="00804167"/>
    <w:rsid w:val="00806D1C"/>
    <w:rsid w:val="00810F57"/>
    <w:rsid w:val="0082066B"/>
    <w:rsid w:val="00827705"/>
    <w:rsid w:val="008567BE"/>
    <w:rsid w:val="00857297"/>
    <w:rsid w:val="008A17FD"/>
    <w:rsid w:val="008B5E8E"/>
    <w:rsid w:val="008B7786"/>
    <w:rsid w:val="008C0F5A"/>
    <w:rsid w:val="008C4ABA"/>
    <w:rsid w:val="008C7182"/>
    <w:rsid w:val="00907A0F"/>
    <w:rsid w:val="0091291C"/>
    <w:rsid w:val="009173F1"/>
    <w:rsid w:val="009235DB"/>
    <w:rsid w:val="0092561E"/>
    <w:rsid w:val="00926127"/>
    <w:rsid w:val="00945C71"/>
    <w:rsid w:val="009500AD"/>
    <w:rsid w:val="00950B43"/>
    <w:rsid w:val="00963F93"/>
    <w:rsid w:val="00974FB0"/>
    <w:rsid w:val="009B0195"/>
    <w:rsid w:val="009B3B93"/>
    <w:rsid w:val="009B4D8E"/>
    <w:rsid w:val="009B7C93"/>
    <w:rsid w:val="009C2331"/>
    <w:rsid w:val="009C6F7C"/>
    <w:rsid w:val="009D05CA"/>
    <w:rsid w:val="009E6F9D"/>
    <w:rsid w:val="009F0B76"/>
    <w:rsid w:val="00A24358"/>
    <w:rsid w:val="00A25697"/>
    <w:rsid w:val="00A27CFE"/>
    <w:rsid w:val="00A438E4"/>
    <w:rsid w:val="00A43900"/>
    <w:rsid w:val="00A44FD0"/>
    <w:rsid w:val="00A61C9D"/>
    <w:rsid w:val="00A90893"/>
    <w:rsid w:val="00AB5DB0"/>
    <w:rsid w:val="00AF46A9"/>
    <w:rsid w:val="00B03D97"/>
    <w:rsid w:val="00B20252"/>
    <w:rsid w:val="00B514A5"/>
    <w:rsid w:val="00B6366A"/>
    <w:rsid w:val="00B8236B"/>
    <w:rsid w:val="00B93819"/>
    <w:rsid w:val="00BA5928"/>
    <w:rsid w:val="00BB2F56"/>
    <w:rsid w:val="00BB552D"/>
    <w:rsid w:val="00BC4EBF"/>
    <w:rsid w:val="00BD6402"/>
    <w:rsid w:val="00BE3DEA"/>
    <w:rsid w:val="00BF5C66"/>
    <w:rsid w:val="00C00222"/>
    <w:rsid w:val="00C00EE8"/>
    <w:rsid w:val="00C11428"/>
    <w:rsid w:val="00C150EF"/>
    <w:rsid w:val="00C6503A"/>
    <w:rsid w:val="00C73F19"/>
    <w:rsid w:val="00C808D7"/>
    <w:rsid w:val="00C87179"/>
    <w:rsid w:val="00C93357"/>
    <w:rsid w:val="00CA03E4"/>
    <w:rsid w:val="00CC018B"/>
    <w:rsid w:val="00CC704E"/>
    <w:rsid w:val="00CD1315"/>
    <w:rsid w:val="00CF2E10"/>
    <w:rsid w:val="00D24528"/>
    <w:rsid w:val="00D338DD"/>
    <w:rsid w:val="00D40B20"/>
    <w:rsid w:val="00D57FE6"/>
    <w:rsid w:val="00D7020E"/>
    <w:rsid w:val="00D8497E"/>
    <w:rsid w:val="00D91254"/>
    <w:rsid w:val="00D91C91"/>
    <w:rsid w:val="00DA4488"/>
    <w:rsid w:val="00DC6F87"/>
    <w:rsid w:val="00DD3D26"/>
    <w:rsid w:val="00DE5FF8"/>
    <w:rsid w:val="00E1058D"/>
    <w:rsid w:val="00E27488"/>
    <w:rsid w:val="00E3354B"/>
    <w:rsid w:val="00E7341A"/>
    <w:rsid w:val="00E817DE"/>
    <w:rsid w:val="00EA0656"/>
    <w:rsid w:val="00EA4456"/>
    <w:rsid w:val="00ED0852"/>
    <w:rsid w:val="00ED5A90"/>
    <w:rsid w:val="00EE085F"/>
    <w:rsid w:val="00EE3BB3"/>
    <w:rsid w:val="00EE7570"/>
    <w:rsid w:val="00EF147B"/>
    <w:rsid w:val="00F11440"/>
    <w:rsid w:val="00F367C3"/>
    <w:rsid w:val="00F51C4E"/>
    <w:rsid w:val="00F67DCD"/>
    <w:rsid w:val="00FA27C2"/>
    <w:rsid w:val="00FB5C00"/>
    <w:rsid w:val="00FC4D02"/>
    <w:rsid w:val="00FF20FA"/>
    <w:rsid w:val="00FF40BD"/>
    <w:rsid w:val="00FF5689"/>
    <w:rsid w:val="066F069C"/>
    <w:rsid w:val="10E87D24"/>
    <w:rsid w:val="136B2240"/>
    <w:rsid w:val="14CE23B0"/>
    <w:rsid w:val="1C2361BA"/>
    <w:rsid w:val="23215715"/>
    <w:rsid w:val="23BF56C6"/>
    <w:rsid w:val="2804761C"/>
    <w:rsid w:val="2EA00361"/>
    <w:rsid w:val="316267A8"/>
    <w:rsid w:val="32194741"/>
    <w:rsid w:val="36202FAA"/>
    <w:rsid w:val="3D82083F"/>
    <w:rsid w:val="4086352F"/>
    <w:rsid w:val="41DB3945"/>
    <w:rsid w:val="44F159CB"/>
    <w:rsid w:val="4AE66012"/>
    <w:rsid w:val="4DE05331"/>
    <w:rsid w:val="4E0C4DBD"/>
    <w:rsid w:val="4EF92E86"/>
    <w:rsid w:val="4F483AFF"/>
    <w:rsid w:val="4F871206"/>
    <w:rsid w:val="515D5D73"/>
    <w:rsid w:val="544D654D"/>
    <w:rsid w:val="566B2C78"/>
    <w:rsid w:val="579D75AD"/>
    <w:rsid w:val="634F5124"/>
    <w:rsid w:val="644407C9"/>
    <w:rsid w:val="64F87011"/>
    <w:rsid w:val="66482736"/>
    <w:rsid w:val="673119D0"/>
    <w:rsid w:val="679F070D"/>
    <w:rsid w:val="686C0B3F"/>
    <w:rsid w:val="693C026F"/>
    <w:rsid w:val="695A1B0B"/>
    <w:rsid w:val="6BE04A36"/>
    <w:rsid w:val="70235D3A"/>
    <w:rsid w:val="726A427D"/>
    <w:rsid w:val="73946F4B"/>
    <w:rsid w:val="74B62489"/>
    <w:rsid w:val="7577543C"/>
    <w:rsid w:val="799E3F64"/>
    <w:rsid w:val="7CFA61A1"/>
    <w:rsid w:val="7FABA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styleId="13">
    <w:name w:val="annotation reference"/>
    <w:semiHidden/>
    <w:qFormat/>
    <w:uiPriority w:val="0"/>
    <w:rPr>
      <w:sz w:val="21"/>
      <w:szCs w:val="21"/>
    </w:rPr>
  </w:style>
  <w:style w:type="paragraph" w:customStyle="1" w:styleId="14">
    <w:name w:val="msonospacing"/>
    <w:basedOn w:val="1"/>
    <w:qFormat/>
    <w:uiPriority w:val="0"/>
    <w:pPr>
      <w:widowControl/>
      <w:jc w:val="left"/>
    </w:pPr>
    <w:rPr>
      <w:rFonts w:ascii="宋体" w:hAnsi="宋体" w:cs="宋体"/>
      <w:kern w:val="0"/>
      <w:sz w:val="24"/>
    </w:rPr>
  </w:style>
  <w:style w:type="paragraph" w:customStyle="1" w:styleId="15">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205</Words>
  <Characters>1173</Characters>
  <Lines>9</Lines>
  <Paragraphs>2</Paragraphs>
  <TotalTime>10</TotalTime>
  <ScaleCrop>false</ScaleCrop>
  <LinksUpToDate>false</LinksUpToDate>
  <CharactersWithSpaces>1376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2018-01-22T09:22:00Z</dcterms:created>
  <dc:creator>猪猪猫.CN</dc:creator>
  <cp:lastModifiedBy>陈小卷儿</cp:lastModifiedBy>
  <cp:lastPrinted>2015-12-03T15:28:00Z</cp:lastPrinted>
  <dcterms:modified xsi:type="dcterms:W3CDTF">2024-01-09T00:43:11Z</dcterms:modified>
  <dc:title>会计专业2012年自主招生综合素质测试方案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B03F8C50E0384A55887633C7183365A4</vt:lpwstr>
  </property>
</Properties>
</file>