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9D916">
      <w:pPr>
        <w:spacing w:line="360" w:lineRule="auto"/>
        <w:jc w:val="center"/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1804035</wp:posOffset>
            </wp:positionH>
            <wp:positionV relativeFrom="paragraph">
              <wp:posOffset>207010</wp:posOffset>
            </wp:positionV>
            <wp:extent cx="1650365" cy="388620"/>
            <wp:effectExtent l="0" t="0" r="0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0365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C0447DC">
      <w:pPr>
        <w:spacing w:line="360" w:lineRule="auto"/>
        <w:jc w:val="center"/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B84883B">
      <w:pPr>
        <w:spacing w:line="360" w:lineRule="auto"/>
        <w:jc w:val="center"/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跨境电子商务专业（单独考试  商业类）</w:t>
      </w:r>
    </w:p>
    <w:p w14:paraId="6E6AC397">
      <w:pPr>
        <w:spacing w:line="360" w:lineRule="auto"/>
        <w:jc w:val="center"/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年高职提前招生综合素质测评大纲</w:t>
      </w:r>
    </w:p>
    <w:p w14:paraId="6D616F21">
      <w:pPr>
        <w:spacing w:line="360" w:lineRule="auto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BD3BF6E">
      <w:pPr>
        <w:spacing w:line="360" w:lineRule="auto"/>
        <w:ind w:firstLine="482" w:firstLineChars="200"/>
        <w:rPr>
          <w:rFonts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一、测评目标</w:t>
      </w:r>
    </w:p>
    <w:p w14:paraId="768F49AB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bookmarkStart w:id="0" w:name="_GoBack"/>
      <w:bookmarkEnd w:id="0"/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综合素质测评旨在全面衡量考生的综合素养与发展潜力，重点</w:t>
      </w:r>
      <w:r>
        <w:rPr>
          <w:rFonts w:hint="eastAsia" w:ascii="宋体" w:hAnsi="宋体"/>
          <w:color w:val="auto"/>
          <w:sz w:val="24"/>
          <w:highlight w:val="none"/>
        </w:rPr>
        <w:t>考查考生的人文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素养</w:t>
      </w:r>
      <w:r>
        <w:rPr>
          <w:rFonts w:hint="eastAsia" w:ascii="宋体" w:hAnsi="宋体"/>
          <w:color w:val="auto"/>
          <w:sz w:val="24"/>
          <w:highlight w:val="none"/>
        </w:rPr>
        <w:t>、思想道德素质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和</w:t>
      </w:r>
      <w:r>
        <w:rPr>
          <w:rFonts w:hint="eastAsia" w:ascii="宋体" w:hAnsi="宋体"/>
          <w:color w:val="auto"/>
          <w:sz w:val="24"/>
          <w:highlight w:val="none"/>
        </w:rPr>
        <w:t>心理素质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以及</w:t>
      </w:r>
      <w:r>
        <w:rPr>
          <w:rFonts w:hint="eastAsia" w:ascii="宋体" w:hAnsi="宋体"/>
          <w:color w:val="auto"/>
          <w:sz w:val="24"/>
          <w:highlight w:val="none"/>
        </w:rPr>
        <w:t>知识掌握程度、学习能力和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跨境电子商务</w:t>
      </w:r>
      <w:r>
        <w:rPr>
          <w:rFonts w:hint="eastAsia" w:ascii="宋体" w:hAnsi="宋体"/>
          <w:color w:val="auto"/>
          <w:sz w:val="24"/>
          <w:highlight w:val="none"/>
        </w:rPr>
        <w:t>专业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的</w:t>
      </w:r>
      <w:r>
        <w:rPr>
          <w:rFonts w:hint="eastAsia" w:ascii="宋体" w:hAnsi="宋体"/>
          <w:color w:val="auto"/>
          <w:sz w:val="24"/>
          <w:highlight w:val="none"/>
        </w:rPr>
        <w:t>综合技能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等</w:t>
      </w:r>
      <w:r>
        <w:rPr>
          <w:rFonts w:hint="eastAsia" w:ascii="宋体" w:hAnsi="宋体"/>
          <w:color w:val="auto"/>
          <w:sz w:val="24"/>
          <w:highlight w:val="none"/>
        </w:rPr>
        <w:t>。具体测评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目标</w:t>
      </w:r>
      <w:r>
        <w:rPr>
          <w:rFonts w:hint="eastAsia" w:ascii="宋体" w:hAnsi="宋体"/>
          <w:color w:val="auto"/>
          <w:sz w:val="24"/>
          <w:highlight w:val="none"/>
        </w:rPr>
        <w:t>包括以下几个方面：</w:t>
      </w:r>
    </w:p>
    <w:p w14:paraId="137C84EF">
      <w:pPr>
        <w:spacing w:line="360" w:lineRule="auto"/>
        <w:rPr>
          <w:rFonts w:ascii="宋体" w:hAnsi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 xml:space="preserve">    （一）常识判断能力</w:t>
      </w:r>
    </w:p>
    <w:p w14:paraId="1C8FF2D0">
      <w:pPr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考</w:t>
      </w:r>
      <w:r>
        <w:rPr>
          <w:rFonts w:hint="eastAsia" w:ascii="宋体" w:hAnsi="宋体"/>
          <w:color w:val="auto"/>
          <w:sz w:val="24"/>
          <w:highlight w:val="none"/>
        </w:rPr>
        <w:t>查考生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对基础知识的掌握情况及运用知识进行分析判断的能力</w:t>
      </w:r>
      <w:r>
        <w:rPr>
          <w:rFonts w:hint="eastAsia" w:ascii="宋体" w:hAnsi="宋体"/>
          <w:color w:val="auto"/>
          <w:sz w:val="24"/>
          <w:highlight w:val="none"/>
        </w:rPr>
        <w:t>，内容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涵盖</w:t>
      </w:r>
      <w:r>
        <w:rPr>
          <w:rFonts w:hint="eastAsia" w:ascii="宋体" w:hAnsi="宋体"/>
          <w:color w:val="auto"/>
          <w:sz w:val="24"/>
          <w:highlight w:val="none"/>
        </w:rPr>
        <w:t>政治、经济、法律、历史、文化、地理、环境、自然、科技等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领域</w:t>
      </w:r>
      <w:r>
        <w:rPr>
          <w:rFonts w:hint="eastAsia" w:ascii="宋体" w:hAnsi="宋体"/>
          <w:color w:val="auto"/>
          <w:sz w:val="24"/>
          <w:highlight w:val="none"/>
        </w:rPr>
        <w:t>。</w:t>
      </w:r>
    </w:p>
    <w:p w14:paraId="1A8CC148">
      <w:pPr>
        <w:spacing w:line="360" w:lineRule="auto"/>
        <w:rPr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    </w:t>
      </w:r>
      <w:r>
        <w:rPr>
          <w:rFonts w:hint="eastAsia" w:ascii="宋体" w:hAnsi="宋体"/>
          <w:b/>
          <w:bCs/>
          <w:color w:val="auto"/>
          <w:sz w:val="24"/>
          <w:highlight w:val="none"/>
        </w:rPr>
        <w:t>（二）分析推理能力</w:t>
      </w:r>
    </w:p>
    <w:p w14:paraId="0C89EC0D">
      <w:pPr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考</w:t>
      </w:r>
      <w:r>
        <w:rPr>
          <w:rFonts w:hint="eastAsia" w:ascii="宋体" w:hAnsi="宋体"/>
          <w:color w:val="auto"/>
          <w:sz w:val="24"/>
          <w:highlight w:val="none"/>
        </w:rPr>
        <w:t>查考生的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逻辑</w:t>
      </w:r>
      <w:r>
        <w:rPr>
          <w:rFonts w:hint="eastAsia" w:ascii="宋体" w:hAnsi="宋体"/>
          <w:color w:val="auto"/>
          <w:sz w:val="24"/>
          <w:highlight w:val="none"/>
        </w:rPr>
        <w:t>分析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与</w:t>
      </w:r>
      <w:r>
        <w:rPr>
          <w:rFonts w:hint="eastAsia" w:ascii="宋体" w:hAnsi="宋体"/>
          <w:color w:val="auto"/>
          <w:sz w:val="24"/>
          <w:highlight w:val="none"/>
        </w:rPr>
        <w:t>推理能力，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包括</w:t>
      </w:r>
      <w:r>
        <w:rPr>
          <w:rFonts w:hint="eastAsia" w:ascii="宋体" w:hAnsi="宋体"/>
          <w:color w:val="auto"/>
          <w:sz w:val="24"/>
          <w:highlight w:val="none"/>
        </w:rPr>
        <w:t>对图形、概念和文字材料的理解、比较、组合、演绎和归纳等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。</w:t>
      </w:r>
    </w:p>
    <w:p w14:paraId="5035477D">
      <w:pPr>
        <w:spacing w:line="360" w:lineRule="auto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 xml:space="preserve">    （三）理解表达能力</w:t>
      </w:r>
    </w:p>
    <w:p w14:paraId="48B1D4E9"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考</w:t>
      </w:r>
      <w:r>
        <w:rPr>
          <w:rFonts w:hint="eastAsia" w:ascii="宋体" w:hAnsi="宋体"/>
          <w:color w:val="auto"/>
          <w:sz w:val="24"/>
          <w:highlight w:val="none"/>
        </w:rPr>
        <w:t>查考生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对文字材料的理解</w:t>
      </w:r>
      <w:r>
        <w:rPr>
          <w:rFonts w:hint="eastAsia" w:ascii="宋体" w:hAnsi="宋体"/>
          <w:color w:val="auto"/>
          <w:sz w:val="24"/>
          <w:highlight w:val="none"/>
        </w:rPr>
        <w:t>能力，能准确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把握</w:t>
      </w:r>
      <w:r>
        <w:rPr>
          <w:rFonts w:hint="eastAsia" w:ascii="宋体" w:hAnsi="宋体"/>
          <w:color w:val="auto"/>
          <w:sz w:val="24"/>
          <w:highlight w:val="none"/>
        </w:rPr>
        <w:t>作者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观点</w:t>
      </w:r>
      <w:r>
        <w:rPr>
          <w:rFonts w:hint="eastAsia" w:ascii="宋体" w:hAnsi="宋体"/>
          <w:color w:val="auto"/>
          <w:sz w:val="24"/>
          <w:highlight w:val="none"/>
        </w:rPr>
        <w:t>、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态度与</w:t>
      </w:r>
      <w:r>
        <w:rPr>
          <w:rFonts w:hint="eastAsia" w:ascii="宋体" w:hAnsi="宋体"/>
          <w:color w:val="auto"/>
          <w:sz w:val="24"/>
          <w:highlight w:val="none"/>
        </w:rPr>
        <w:t>意图，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概括中心思想，并清晰、有条理地表达、分析与判断</w:t>
      </w:r>
      <w:r>
        <w:rPr>
          <w:rFonts w:hint="eastAsia" w:ascii="宋体" w:hAnsi="宋体"/>
          <w:color w:val="auto"/>
          <w:sz w:val="24"/>
          <w:highlight w:val="none"/>
        </w:rPr>
        <w:t>。</w:t>
      </w:r>
    </w:p>
    <w:p w14:paraId="06862070">
      <w:pPr>
        <w:spacing w:line="360" w:lineRule="auto"/>
        <w:rPr>
          <w:rFonts w:ascii="宋体" w:hAnsi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 xml:space="preserve">    （四）商务岗位潜力</w:t>
      </w:r>
    </w:p>
    <w:p w14:paraId="3C21100B"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考</w:t>
      </w:r>
      <w:r>
        <w:rPr>
          <w:rFonts w:hint="eastAsia" w:ascii="宋体" w:hAnsi="宋体"/>
          <w:color w:val="auto"/>
          <w:sz w:val="24"/>
          <w:highlight w:val="none"/>
        </w:rPr>
        <w:t>查考生对跨境电子商务专业及相关岗位的认知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水平</w:t>
      </w:r>
      <w:r>
        <w:rPr>
          <w:rFonts w:hint="eastAsia" w:ascii="宋体" w:hAnsi="宋体"/>
          <w:color w:val="auto"/>
          <w:sz w:val="24"/>
          <w:highlight w:val="none"/>
        </w:rPr>
        <w:t>，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能基于商务情境做出合理分析与判断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。</w:t>
      </w:r>
    </w:p>
    <w:p w14:paraId="25AA1EBD">
      <w:pPr>
        <w:spacing w:line="360" w:lineRule="auto"/>
        <w:rPr>
          <w:rFonts w:ascii="宋体" w:hAnsi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 xml:space="preserve">    （五）与专业相关的其他能力</w:t>
      </w:r>
    </w:p>
    <w:p w14:paraId="54B6F2AA">
      <w:pPr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考查考生</w:t>
      </w:r>
      <w:r>
        <w:rPr>
          <w:rFonts w:hint="eastAsia" w:ascii="宋体" w:hAnsi="宋体"/>
          <w:color w:val="auto"/>
          <w:sz w:val="24"/>
          <w:highlight w:val="none"/>
        </w:rPr>
        <w:t>的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职业生涯</w:t>
      </w:r>
      <w:r>
        <w:rPr>
          <w:rFonts w:hint="eastAsia" w:ascii="宋体" w:hAnsi="宋体"/>
          <w:color w:val="auto"/>
          <w:sz w:val="24"/>
          <w:highlight w:val="none"/>
        </w:rPr>
        <w:t>规划能力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沟通协作能力、创新创业能力以及责任与诚信意识</w:t>
      </w:r>
      <w:r>
        <w:rPr>
          <w:rFonts w:hint="eastAsia" w:ascii="宋体" w:hAnsi="宋体"/>
          <w:color w:val="auto"/>
          <w:sz w:val="24"/>
          <w:highlight w:val="none"/>
        </w:rPr>
        <w:t>。</w:t>
      </w:r>
    </w:p>
    <w:p w14:paraId="3C56754E">
      <w:pPr>
        <w:spacing w:line="360" w:lineRule="auto"/>
        <w:ind w:firstLine="482" w:firstLineChars="200"/>
        <w:rPr>
          <w:rFonts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二</w:t>
      </w:r>
      <w:r>
        <w:rPr>
          <w:rFonts w:ascii="宋体" w:hAnsi="宋体"/>
          <w:b/>
          <w:color w:val="auto"/>
          <w:sz w:val="24"/>
          <w:highlight w:val="none"/>
        </w:rPr>
        <w:t>、</w:t>
      </w:r>
      <w:r>
        <w:rPr>
          <w:rFonts w:hint="eastAsia" w:ascii="宋体" w:hAnsi="宋体"/>
          <w:b/>
          <w:color w:val="auto"/>
          <w:sz w:val="24"/>
          <w:highlight w:val="none"/>
        </w:rPr>
        <w:t>测评</w:t>
      </w:r>
      <w:r>
        <w:rPr>
          <w:rFonts w:ascii="宋体" w:hAnsi="宋体"/>
          <w:b/>
          <w:color w:val="auto"/>
          <w:sz w:val="24"/>
          <w:highlight w:val="none"/>
        </w:rPr>
        <w:t>内容</w:t>
      </w:r>
    </w:p>
    <w:p w14:paraId="764F823C">
      <w:pPr>
        <w:spacing w:line="360" w:lineRule="auto"/>
        <w:ind w:firstLine="482" w:firstLineChars="200"/>
        <w:rPr>
          <w:rFonts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（一）常识判断能力</w:t>
      </w:r>
      <w:r>
        <w:rPr>
          <w:rFonts w:hint="eastAsia" w:ascii="宋体" w:hAnsi="宋体"/>
          <w:bCs/>
          <w:color w:val="auto"/>
          <w:sz w:val="24"/>
          <w:highlight w:val="none"/>
        </w:rPr>
        <w:t>（占2</w:t>
      </w:r>
      <w:r>
        <w:rPr>
          <w:rFonts w:hint="eastAsia" w:ascii="宋体" w:hAnsi="宋体"/>
          <w:bCs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/>
          <w:bCs/>
          <w:color w:val="auto"/>
          <w:sz w:val="24"/>
          <w:highlight w:val="none"/>
        </w:rPr>
        <w:t>%）</w:t>
      </w:r>
    </w:p>
    <w:p w14:paraId="26FF64AC">
      <w:pPr>
        <w:spacing w:line="360" w:lineRule="auto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    1.测评考生的政治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和</w:t>
      </w:r>
      <w:r>
        <w:rPr>
          <w:rFonts w:hint="eastAsia" w:ascii="宋体" w:hAnsi="宋体"/>
          <w:color w:val="auto"/>
          <w:sz w:val="24"/>
          <w:highlight w:val="none"/>
        </w:rPr>
        <w:t>经济常识。</w:t>
      </w:r>
    </w:p>
    <w:p w14:paraId="258E411A">
      <w:pPr>
        <w:spacing w:line="360" w:lineRule="auto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    2.测评考生的历史和文化常识。</w:t>
      </w:r>
    </w:p>
    <w:p w14:paraId="24F79F7A">
      <w:pPr>
        <w:spacing w:line="360" w:lineRule="auto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    3.测评考生的地理、自然和科技常识。</w:t>
      </w:r>
    </w:p>
    <w:p w14:paraId="7DF91567">
      <w:pPr>
        <w:spacing w:line="360" w:lineRule="auto"/>
        <w:rPr>
          <w:b/>
          <w:bCs/>
          <w:color w:val="auto"/>
          <w:sz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 xml:space="preserve">    （二）</w:t>
      </w:r>
      <w:r>
        <w:rPr>
          <w:rFonts w:hint="eastAsia"/>
          <w:b/>
          <w:bCs/>
          <w:color w:val="auto"/>
          <w:sz w:val="24"/>
          <w:highlight w:val="none"/>
        </w:rPr>
        <w:t>分析推理能力</w:t>
      </w:r>
      <w:r>
        <w:rPr>
          <w:rFonts w:hint="eastAsia" w:ascii="宋体" w:hAnsi="宋体" w:cs="宋体"/>
          <w:color w:val="auto"/>
          <w:sz w:val="24"/>
          <w:highlight w:val="none"/>
        </w:rPr>
        <w:t>（占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15</w:t>
      </w:r>
      <w:r>
        <w:rPr>
          <w:rFonts w:hint="eastAsia" w:ascii="宋体" w:hAnsi="宋体" w:cs="宋体"/>
          <w:color w:val="auto"/>
          <w:sz w:val="24"/>
          <w:highlight w:val="none"/>
        </w:rPr>
        <w:t>%）</w:t>
      </w:r>
    </w:p>
    <w:p w14:paraId="6835ACB4">
      <w:pPr>
        <w:spacing w:line="360" w:lineRule="auto"/>
        <w:rPr>
          <w:rStyle w:val="12"/>
          <w:rFonts w:ascii="宋体" w:hAnsi="宋体" w:cs="宋体"/>
          <w:b w:val="0"/>
          <w:color w:val="auto"/>
          <w:sz w:val="24"/>
          <w:highlight w:val="none"/>
          <w:shd w:val="clear" w:color="auto" w:fill="FFFFFF"/>
        </w:rPr>
      </w:pPr>
      <w:r>
        <w:rPr>
          <w:rStyle w:val="12"/>
          <w:rFonts w:hint="eastAsia" w:ascii="宋体" w:hAnsi="宋体" w:cs="宋体"/>
          <w:b w:val="0"/>
          <w:color w:val="auto"/>
          <w:sz w:val="24"/>
          <w:highlight w:val="none"/>
          <w:shd w:val="clear" w:color="auto" w:fill="FFFFFF"/>
        </w:rPr>
        <w:t xml:space="preserve">    1.测</w:t>
      </w:r>
      <w:r>
        <w:rPr>
          <w:rFonts w:hint="eastAsia" w:ascii="宋体" w:hAnsi="宋体"/>
          <w:color w:val="auto"/>
          <w:sz w:val="24"/>
          <w:highlight w:val="none"/>
        </w:rPr>
        <w:t>评</w:t>
      </w:r>
      <w:r>
        <w:rPr>
          <w:rStyle w:val="12"/>
          <w:rFonts w:hint="eastAsia" w:ascii="宋体" w:hAnsi="宋体" w:cs="宋体"/>
          <w:b w:val="0"/>
          <w:color w:val="auto"/>
          <w:sz w:val="24"/>
          <w:highlight w:val="none"/>
          <w:shd w:val="clear" w:color="auto" w:fill="FFFFFF"/>
        </w:rPr>
        <w:t>考生的理解和比较能力。</w:t>
      </w:r>
    </w:p>
    <w:p w14:paraId="2BCF2A4D">
      <w:pPr>
        <w:spacing w:line="360" w:lineRule="auto"/>
        <w:rPr>
          <w:rStyle w:val="12"/>
          <w:rFonts w:ascii="宋体" w:hAnsi="宋体" w:cs="宋体"/>
          <w:b w:val="0"/>
          <w:color w:val="auto"/>
          <w:sz w:val="24"/>
          <w:highlight w:val="none"/>
          <w:shd w:val="clear" w:color="auto" w:fill="FFFFFF"/>
        </w:rPr>
      </w:pPr>
      <w:r>
        <w:rPr>
          <w:rStyle w:val="12"/>
          <w:rFonts w:hint="eastAsia" w:ascii="宋体" w:hAnsi="宋体" w:cs="宋体"/>
          <w:b w:val="0"/>
          <w:color w:val="auto"/>
          <w:sz w:val="24"/>
          <w:highlight w:val="none"/>
          <w:shd w:val="clear" w:color="auto" w:fill="FFFFFF"/>
        </w:rPr>
        <w:t xml:space="preserve">    2.测</w:t>
      </w:r>
      <w:r>
        <w:rPr>
          <w:rFonts w:hint="eastAsia" w:ascii="宋体" w:hAnsi="宋体"/>
          <w:color w:val="auto"/>
          <w:sz w:val="24"/>
          <w:highlight w:val="none"/>
        </w:rPr>
        <w:t>评</w:t>
      </w:r>
      <w:r>
        <w:rPr>
          <w:rStyle w:val="12"/>
          <w:rFonts w:hint="eastAsia" w:ascii="宋体" w:hAnsi="宋体" w:cs="宋体"/>
          <w:b w:val="0"/>
          <w:color w:val="auto"/>
          <w:sz w:val="24"/>
          <w:highlight w:val="none"/>
          <w:shd w:val="clear" w:color="auto" w:fill="FFFFFF"/>
        </w:rPr>
        <w:t>考生的演绎和归纳能力。</w:t>
      </w:r>
    </w:p>
    <w:p w14:paraId="6DA8AF42">
      <w:pPr>
        <w:spacing w:line="360" w:lineRule="auto"/>
        <w:rPr>
          <w:rStyle w:val="12"/>
          <w:rFonts w:ascii="宋体" w:hAnsi="宋体" w:cs="宋体"/>
          <w:b w:val="0"/>
          <w:color w:val="auto"/>
          <w:sz w:val="24"/>
          <w:highlight w:val="none"/>
          <w:shd w:val="clear" w:color="auto" w:fill="FFFFFF"/>
        </w:rPr>
      </w:pPr>
      <w:r>
        <w:rPr>
          <w:rStyle w:val="12"/>
          <w:rFonts w:hint="eastAsia" w:ascii="宋体" w:hAnsi="宋体" w:cs="宋体"/>
          <w:b w:val="0"/>
          <w:color w:val="auto"/>
          <w:sz w:val="24"/>
          <w:highlight w:val="none"/>
          <w:shd w:val="clear" w:color="auto" w:fill="FFFFFF"/>
        </w:rPr>
        <w:t xml:space="preserve">    3.测</w:t>
      </w:r>
      <w:r>
        <w:rPr>
          <w:rFonts w:hint="eastAsia" w:ascii="宋体" w:hAnsi="宋体"/>
          <w:color w:val="auto"/>
          <w:sz w:val="24"/>
          <w:highlight w:val="none"/>
        </w:rPr>
        <w:t>评</w:t>
      </w:r>
      <w:r>
        <w:rPr>
          <w:rStyle w:val="12"/>
          <w:rFonts w:hint="eastAsia" w:ascii="宋体" w:hAnsi="宋体" w:cs="宋体"/>
          <w:b w:val="0"/>
          <w:color w:val="auto"/>
          <w:sz w:val="24"/>
          <w:highlight w:val="none"/>
          <w:shd w:val="clear" w:color="auto" w:fill="FFFFFF"/>
        </w:rPr>
        <w:t>考生的图形推理能力。</w:t>
      </w:r>
    </w:p>
    <w:p w14:paraId="7E27F158">
      <w:pPr>
        <w:spacing w:line="360" w:lineRule="auto"/>
        <w:rPr>
          <w:rStyle w:val="12"/>
          <w:rFonts w:ascii="宋体" w:hAnsi="宋体" w:cs="宋体"/>
          <w:b w:val="0"/>
          <w:color w:val="auto"/>
          <w:sz w:val="24"/>
          <w:highlight w:val="none"/>
          <w:shd w:val="clear" w:color="auto" w:fill="FFFFFF"/>
        </w:rPr>
      </w:pPr>
      <w:r>
        <w:rPr>
          <w:rStyle w:val="12"/>
          <w:rFonts w:hint="eastAsia" w:ascii="宋体" w:hAnsi="宋体" w:cs="宋体"/>
          <w:b w:val="0"/>
          <w:color w:val="auto"/>
          <w:sz w:val="24"/>
          <w:highlight w:val="none"/>
          <w:shd w:val="clear" w:color="auto" w:fill="FFFFFF"/>
        </w:rPr>
        <w:t xml:space="preserve">    4.测</w:t>
      </w:r>
      <w:r>
        <w:rPr>
          <w:rFonts w:hint="eastAsia" w:ascii="宋体" w:hAnsi="宋体"/>
          <w:color w:val="auto"/>
          <w:sz w:val="24"/>
          <w:highlight w:val="none"/>
        </w:rPr>
        <w:t>评</w:t>
      </w:r>
      <w:r>
        <w:rPr>
          <w:rStyle w:val="12"/>
          <w:rFonts w:hint="eastAsia" w:ascii="宋体" w:hAnsi="宋体" w:cs="宋体"/>
          <w:b w:val="0"/>
          <w:color w:val="auto"/>
          <w:sz w:val="24"/>
          <w:highlight w:val="none"/>
          <w:shd w:val="clear" w:color="auto" w:fill="FFFFFF"/>
        </w:rPr>
        <w:t>考生的数字推理能力。</w:t>
      </w:r>
    </w:p>
    <w:p w14:paraId="0ABA7DCA">
      <w:pPr>
        <w:spacing w:line="360" w:lineRule="auto"/>
        <w:rPr>
          <w:rStyle w:val="12"/>
          <w:rFonts w:ascii="宋体" w:hAnsi="宋体" w:cs="宋体"/>
          <w:b w:val="0"/>
          <w:color w:val="auto"/>
          <w:sz w:val="24"/>
          <w:highlight w:val="none"/>
          <w:shd w:val="clear" w:color="auto" w:fill="FFFFFF"/>
        </w:rPr>
      </w:pPr>
      <w:r>
        <w:rPr>
          <w:rStyle w:val="12"/>
          <w:rFonts w:hint="eastAsia" w:ascii="宋体" w:hAnsi="宋体" w:cs="宋体"/>
          <w:b w:val="0"/>
          <w:color w:val="auto"/>
          <w:sz w:val="24"/>
          <w:highlight w:val="none"/>
          <w:shd w:val="clear" w:color="auto" w:fill="FFFFFF"/>
        </w:rPr>
        <w:t xml:space="preserve">    5.测</w:t>
      </w:r>
      <w:r>
        <w:rPr>
          <w:rFonts w:hint="eastAsia" w:ascii="宋体" w:hAnsi="宋体"/>
          <w:color w:val="auto"/>
          <w:sz w:val="24"/>
          <w:highlight w:val="none"/>
        </w:rPr>
        <w:t>评</w:t>
      </w:r>
      <w:r>
        <w:rPr>
          <w:rStyle w:val="12"/>
          <w:rFonts w:hint="eastAsia" w:ascii="宋体" w:hAnsi="宋体" w:cs="宋体"/>
          <w:b w:val="0"/>
          <w:color w:val="auto"/>
          <w:sz w:val="24"/>
          <w:highlight w:val="none"/>
          <w:shd w:val="clear" w:color="auto" w:fill="FFFFFF"/>
        </w:rPr>
        <w:t>考生的定义判断和类比推理能力。</w:t>
      </w:r>
    </w:p>
    <w:p w14:paraId="6A3409E7">
      <w:pPr>
        <w:spacing w:line="360" w:lineRule="auto"/>
        <w:rPr>
          <w:rFonts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 xml:space="preserve">    （三）理解表达能力</w:t>
      </w:r>
      <w:r>
        <w:rPr>
          <w:rFonts w:hint="eastAsia" w:ascii="宋体" w:hAnsi="宋体"/>
          <w:bCs/>
          <w:color w:val="auto"/>
          <w:sz w:val="24"/>
          <w:highlight w:val="none"/>
        </w:rPr>
        <w:t>（占</w:t>
      </w:r>
      <w:r>
        <w:rPr>
          <w:rFonts w:hint="eastAsia" w:ascii="宋体" w:hAnsi="宋体"/>
          <w:bCs/>
          <w:color w:val="auto"/>
          <w:sz w:val="24"/>
          <w:highlight w:val="none"/>
          <w:lang w:val="en-US" w:eastAsia="zh-CN"/>
        </w:rPr>
        <w:t>25</w:t>
      </w:r>
      <w:r>
        <w:rPr>
          <w:rFonts w:hint="eastAsia" w:ascii="宋体" w:hAnsi="宋体"/>
          <w:bCs/>
          <w:color w:val="auto"/>
          <w:sz w:val="24"/>
          <w:highlight w:val="none"/>
        </w:rPr>
        <w:t>%）</w:t>
      </w:r>
    </w:p>
    <w:p w14:paraId="1EED150B">
      <w:pPr>
        <w:spacing w:line="360" w:lineRule="auto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    1.测评考生的片段阅读能力。</w:t>
      </w:r>
    </w:p>
    <w:p w14:paraId="01EC7283">
      <w:pPr>
        <w:spacing w:line="360" w:lineRule="auto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    2.测评考生的主旨概括能力。</w:t>
      </w:r>
    </w:p>
    <w:p w14:paraId="54D44857">
      <w:pPr>
        <w:spacing w:line="360" w:lineRule="auto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    3.测评考生的查找信息和细节的能力。</w:t>
      </w:r>
    </w:p>
    <w:p w14:paraId="6EDE10F5">
      <w:pPr>
        <w:spacing w:line="360" w:lineRule="auto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    4.测评考生的观点、意图、目的判断能力。</w:t>
      </w:r>
    </w:p>
    <w:p w14:paraId="2B73F991">
      <w:pPr>
        <w:spacing w:line="360" w:lineRule="auto"/>
        <w:rPr>
          <w:rFonts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 xml:space="preserve">    （四）商务岗位潜力</w:t>
      </w:r>
      <w:r>
        <w:rPr>
          <w:rFonts w:hint="eastAsia" w:ascii="宋体" w:hAnsi="宋体"/>
          <w:bCs/>
          <w:color w:val="auto"/>
          <w:sz w:val="24"/>
          <w:highlight w:val="none"/>
        </w:rPr>
        <w:t>（占25%）</w:t>
      </w:r>
    </w:p>
    <w:p w14:paraId="624E2874">
      <w:pPr>
        <w:spacing w:line="360" w:lineRule="auto"/>
        <w:ind w:firstLine="48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1.测评考生对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当</w:t>
      </w:r>
      <w:r>
        <w:rPr>
          <w:rFonts w:hint="eastAsia" w:ascii="宋体" w:hAnsi="宋体"/>
          <w:color w:val="auto"/>
          <w:sz w:val="24"/>
          <w:highlight w:val="none"/>
        </w:rPr>
        <w:t>前跨境电子商务形势的了解。</w:t>
      </w:r>
    </w:p>
    <w:p w14:paraId="5B95E90B">
      <w:pPr>
        <w:spacing w:line="360" w:lineRule="auto"/>
        <w:ind w:firstLine="480"/>
        <w:rPr>
          <w:rFonts w:hint="default" w:ascii="宋体" w:hAnsi="宋体" w:eastAsia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2.测评考生对跨境电商平台操作、营销策略、供应链管理、客户服务等方面的认知与见解。</w:t>
      </w:r>
    </w:p>
    <w:p w14:paraId="63951D6C">
      <w:pPr>
        <w:spacing w:line="360" w:lineRule="auto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    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highlight w:val="none"/>
        </w:rPr>
        <w:t>.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基于跨境电商相关案例或问题的职业情境分析</w:t>
      </w:r>
      <w:r>
        <w:rPr>
          <w:rFonts w:hint="eastAsia" w:ascii="宋体" w:hAnsi="宋体"/>
          <w:color w:val="auto"/>
          <w:sz w:val="24"/>
          <w:highlight w:val="none"/>
        </w:rPr>
        <w:t>，测评考生在职业情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境</w:t>
      </w:r>
      <w:r>
        <w:rPr>
          <w:rFonts w:hint="eastAsia" w:ascii="宋体" w:hAnsi="宋体"/>
          <w:color w:val="auto"/>
          <w:sz w:val="24"/>
          <w:highlight w:val="none"/>
        </w:rPr>
        <w:t>中的理解能力、分析能力、判断能力。</w:t>
      </w:r>
    </w:p>
    <w:p w14:paraId="44C10E1E">
      <w:pPr>
        <w:spacing w:line="360" w:lineRule="auto"/>
        <w:ind w:firstLine="481"/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（五）与专业相关的其他能力</w:t>
      </w:r>
      <w:r>
        <w:rPr>
          <w:rFonts w:hint="eastAsia" w:ascii="宋体" w:hAnsi="宋体"/>
          <w:bCs/>
          <w:color w:val="auto"/>
          <w:sz w:val="24"/>
          <w:highlight w:val="none"/>
        </w:rPr>
        <w:t>（占</w:t>
      </w:r>
      <w:r>
        <w:rPr>
          <w:rFonts w:hint="eastAsia" w:ascii="宋体" w:hAnsi="宋体"/>
          <w:bCs/>
          <w:color w:val="auto"/>
          <w:sz w:val="24"/>
          <w:highlight w:val="none"/>
          <w:lang w:val="en-US" w:eastAsia="zh-CN"/>
        </w:rPr>
        <w:t>10</w:t>
      </w:r>
      <w:r>
        <w:rPr>
          <w:rFonts w:hint="eastAsia" w:ascii="宋体" w:hAnsi="宋体"/>
          <w:bCs/>
          <w:color w:val="auto"/>
          <w:sz w:val="24"/>
          <w:highlight w:val="none"/>
        </w:rPr>
        <w:t>%）</w:t>
      </w:r>
    </w:p>
    <w:p w14:paraId="1841EA64">
      <w:pPr>
        <w:spacing w:line="360" w:lineRule="auto"/>
        <w:ind w:firstLine="424" w:firstLineChars="177"/>
        <w:rPr>
          <w:rFonts w:hint="eastAsia" w:ascii="宋体" w:hAnsi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highlight w:val="none"/>
          <w:lang w:val="en-US" w:eastAsia="zh-CN"/>
        </w:rPr>
        <w:t>1.测评考生对自身兴趣、优势与跨境电商职业匹配度的认知与规划。</w:t>
      </w:r>
    </w:p>
    <w:p w14:paraId="1D79EB81">
      <w:pPr>
        <w:spacing w:line="360" w:lineRule="auto"/>
        <w:ind w:firstLine="424" w:firstLineChars="177"/>
        <w:rPr>
          <w:rFonts w:hint="eastAsia" w:ascii="宋体" w:hAnsi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highlight w:val="none"/>
          <w:lang w:val="en-US" w:eastAsia="zh-CN"/>
        </w:rPr>
        <w:t>2.基于跨境电商项目协作或客户服务情境，测评考生的沟通协调能力与团队合作能力。</w:t>
      </w:r>
    </w:p>
    <w:p w14:paraId="316D4F95">
      <w:pPr>
        <w:spacing w:line="360" w:lineRule="auto"/>
        <w:ind w:firstLine="424" w:firstLineChars="177"/>
        <w:rPr>
          <w:rFonts w:hint="default" w:ascii="宋体" w:hAnsi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highlight w:val="none"/>
          <w:lang w:val="en-US" w:eastAsia="zh-CN"/>
        </w:rPr>
        <w:t>3.基于跨境电商创业案例或运营问题，测评考生的创新创业能力。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1B657">
    <w:pPr>
      <w:pStyle w:val="5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3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3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B8A29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NGE5MzUzODA2NmVhOGVmZTMzYWIzYzk3ZTgyYTMifQ=="/>
  </w:docVars>
  <w:rsids>
    <w:rsidRoot w:val="00FF40BD"/>
    <w:rsid w:val="00001CAA"/>
    <w:rsid w:val="000032B2"/>
    <w:rsid w:val="00003E9A"/>
    <w:rsid w:val="0001397B"/>
    <w:rsid w:val="0001670D"/>
    <w:rsid w:val="0002077A"/>
    <w:rsid w:val="00024C19"/>
    <w:rsid w:val="00034CFE"/>
    <w:rsid w:val="00041549"/>
    <w:rsid w:val="00046C18"/>
    <w:rsid w:val="00047082"/>
    <w:rsid w:val="00065E1C"/>
    <w:rsid w:val="00082FE5"/>
    <w:rsid w:val="000C756A"/>
    <w:rsid w:val="000E4814"/>
    <w:rsid w:val="000F2F4A"/>
    <w:rsid w:val="0010317E"/>
    <w:rsid w:val="00107C14"/>
    <w:rsid w:val="00112CF6"/>
    <w:rsid w:val="001166C8"/>
    <w:rsid w:val="00122532"/>
    <w:rsid w:val="00131892"/>
    <w:rsid w:val="00156001"/>
    <w:rsid w:val="00161326"/>
    <w:rsid w:val="00186E69"/>
    <w:rsid w:val="001A26AB"/>
    <w:rsid w:val="001C05BD"/>
    <w:rsid w:val="001C3BE1"/>
    <w:rsid w:val="001C4685"/>
    <w:rsid w:val="001D771C"/>
    <w:rsid w:val="001F7AB9"/>
    <w:rsid w:val="0020776F"/>
    <w:rsid w:val="00217CE2"/>
    <w:rsid w:val="00224DEF"/>
    <w:rsid w:val="00225866"/>
    <w:rsid w:val="00244652"/>
    <w:rsid w:val="00257B03"/>
    <w:rsid w:val="00260728"/>
    <w:rsid w:val="00261BEB"/>
    <w:rsid w:val="00285FFE"/>
    <w:rsid w:val="00291CC3"/>
    <w:rsid w:val="00295FB2"/>
    <w:rsid w:val="002B2141"/>
    <w:rsid w:val="002B3C5D"/>
    <w:rsid w:val="002D1B50"/>
    <w:rsid w:val="002D3188"/>
    <w:rsid w:val="002E0B0F"/>
    <w:rsid w:val="002F0EEC"/>
    <w:rsid w:val="003000DB"/>
    <w:rsid w:val="00317B08"/>
    <w:rsid w:val="003279AD"/>
    <w:rsid w:val="00331D37"/>
    <w:rsid w:val="0033233B"/>
    <w:rsid w:val="003357A5"/>
    <w:rsid w:val="00347CD0"/>
    <w:rsid w:val="00397A9C"/>
    <w:rsid w:val="003A1540"/>
    <w:rsid w:val="003C1F9B"/>
    <w:rsid w:val="003C2A18"/>
    <w:rsid w:val="004113FF"/>
    <w:rsid w:val="00461E8F"/>
    <w:rsid w:val="00463A6E"/>
    <w:rsid w:val="00464D2A"/>
    <w:rsid w:val="00484489"/>
    <w:rsid w:val="00490802"/>
    <w:rsid w:val="004C0D7A"/>
    <w:rsid w:val="004C66C0"/>
    <w:rsid w:val="004D74A7"/>
    <w:rsid w:val="0050306D"/>
    <w:rsid w:val="0051395B"/>
    <w:rsid w:val="00527110"/>
    <w:rsid w:val="005414EC"/>
    <w:rsid w:val="00551185"/>
    <w:rsid w:val="00593ADE"/>
    <w:rsid w:val="00596383"/>
    <w:rsid w:val="00596620"/>
    <w:rsid w:val="005A4D21"/>
    <w:rsid w:val="005B4EB0"/>
    <w:rsid w:val="005C0F89"/>
    <w:rsid w:val="005C0FD1"/>
    <w:rsid w:val="005C3AC0"/>
    <w:rsid w:val="005C40FC"/>
    <w:rsid w:val="005C469F"/>
    <w:rsid w:val="005C6DEF"/>
    <w:rsid w:val="005E3977"/>
    <w:rsid w:val="006207C9"/>
    <w:rsid w:val="006444CB"/>
    <w:rsid w:val="00663981"/>
    <w:rsid w:val="00693CBE"/>
    <w:rsid w:val="006A7D29"/>
    <w:rsid w:val="006C4DE9"/>
    <w:rsid w:val="006D2F6C"/>
    <w:rsid w:val="006D3022"/>
    <w:rsid w:val="006D4F2C"/>
    <w:rsid w:val="006D5D00"/>
    <w:rsid w:val="006E31CB"/>
    <w:rsid w:val="00700423"/>
    <w:rsid w:val="00702411"/>
    <w:rsid w:val="00703A3E"/>
    <w:rsid w:val="007640B7"/>
    <w:rsid w:val="00776FA9"/>
    <w:rsid w:val="0078097C"/>
    <w:rsid w:val="00782987"/>
    <w:rsid w:val="0078411B"/>
    <w:rsid w:val="00792F73"/>
    <w:rsid w:val="007B1FA5"/>
    <w:rsid w:val="007B3359"/>
    <w:rsid w:val="007B349B"/>
    <w:rsid w:val="007B58DA"/>
    <w:rsid w:val="007D4312"/>
    <w:rsid w:val="007D586C"/>
    <w:rsid w:val="007F5CD0"/>
    <w:rsid w:val="00804167"/>
    <w:rsid w:val="00806D1C"/>
    <w:rsid w:val="00810F57"/>
    <w:rsid w:val="0082066B"/>
    <w:rsid w:val="00827705"/>
    <w:rsid w:val="008567BE"/>
    <w:rsid w:val="00857297"/>
    <w:rsid w:val="008B5E8E"/>
    <w:rsid w:val="008B7786"/>
    <w:rsid w:val="008C0F5A"/>
    <w:rsid w:val="008C4ABA"/>
    <w:rsid w:val="008C7182"/>
    <w:rsid w:val="00907A0F"/>
    <w:rsid w:val="009173F1"/>
    <w:rsid w:val="009235DB"/>
    <w:rsid w:val="0092561E"/>
    <w:rsid w:val="00926127"/>
    <w:rsid w:val="00945C71"/>
    <w:rsid w:val="009500AD"/>
    <w:rsid w:val="00950B43"/>
    <w:rsid w:val="00963F93"/>
    <w:rsid w:val="00974FB0"/>
    <w:rsid w:val="00985AF4"/>
    <w:rsid w:val="009B0195"/>
    <w:rsid w:val="009B3B93"/>
    <w:rsid w:val="009B7C93"/>
    <w:rsid w:val="009C2331"/>
    <w:rsid w:val="009C6F7C"/>
    <w:rsid w:val="009D05CA"/>
    <w:rsid w:val="009F0B76"/>
    <w:rsid w:val="00A0156E"/>
    <w:rsid w:val="00A22186"/>
    <w:rsid w:val="00A24358"/>
    <w:rsid w:val="00A25697"/>
    <w:rsid w:val="00A27CFE"/>
    <w:rsid w:val="00A438E4"/>
    <w:rsid w:val="00A43900"/>
    <w:rsid w:val="00A44FD0"/>
    <w:rsid w:val="00A61C9D"/>
    <w:rsid w:val="00A90893"/>
    <w:rsid w:val="00AB5DB0"/>
    <w:rsid w:val="00AF46A9"/>
    <w:rsid w:val="00B03D97"/>
    <w:rsid w:val="00B20252"/>
    <w:rsid w:val="00B514A5"/>
    <w:rsid w:val="00B6366A"/>
    <w:rsid w:val="00B8236B"/>
    <w:rsid w:val="00B93819"/>
    <w:rsid w:val="00BA5928"/>
    <w:rsid w:val="00BB2F56"/>
    <w:rsid w:val="00BB552D"/>
    <w:rsid w:val="00BC4EBF"/>
    <w:rsid w:val="00BD6402"/>
    <w:rsid w:val="00BE3DEA"/>
    <w:rsid w:val="00BF5C66"/>
    <w:rsid w:val="00C00222"/>
    <w:rsid w:val="00C11428"/>
    <w:rsid w:val="00C150EF"/>
    <w:rsid w:val="00C5398A"/>
    <w:rsid w:val="00C6503A"/>
    <w:rsid w:val="00C73F19"/>
    <w:rsid w:val="00C808D7"/>
    <w:rsid w:val="00C87179"/>
    <w:rsid w:val="00C93357"/>
    <w:rsid w:val="00C9531F"/>
    <w:rsid w:val="00CA03E4"/>
    <w:rsid w:val="00CC018B"/>
    <w:rsid w:val="00CC704E"/>
    <w:rsid w:val="00CD1315"/>
    <w:rsid w:val="00CF2E10"/>
    <w:rsid w:val="00D24528"/>
    <w:rsid w:val="00D338DD"/>
    <w:rsid w:val="00D57FE6"/>
    <w:rsid w:val="00D7020E"/>
    <w:rsid w:val="00D8497E"/>
    <w:rsid w:val="00D91254"/>
    <w:rsid w:val="00D91C91"/>
    <w:rsid w:val="00DA4488"/>
    <w:rsid w:val="00DC6F87"/>
    <w:rsid w:val="00DD0D23"/>
    <w:rsid w:val="00DD3D26"/>
    <w:rsid w:val="00DE5FF8"/>
    <w:rsid w:val="00E1058D"/>
    <w:rsid w:val="00E27488"/>
    <w:rsid w:val="00E3354B"/>
    <w:rsid w:val="00E7341A"/>
    <w:rsid w:val="00E817DE"/>
    <w:rsid w:val="00EA0656"/>
    <w:rsid w:val="00EA4456"/>
    <w:rsid w:val="00ED0852"/>
    <w:rsid w:val="00ED5A90"/>
    <w:rsid w:val="00EE085F"/>
    <w:rsid w:val="00EE3BB3"/>
    <w:rsid w:val="00EE7570"/>
    <w:rsid w:val="00EF147B"/>
    <w:rsid w:val="00F11440"/>
    <w:rsid w:val="00F367C3"/>
    <w:rsid w:val="00F51C4E"/>
    <w:rsid w:val="00F67DCD"/>
    <w:rsid w:val="00F745F6"/>
    <w:rsid w:val="00FA27C2"/>
    <w:rsid w:val="00FB5C00"/>
    <w:rsid w:val="00FC4D02"/>
    <w:rsid w:val="00FE1FB8"/>
    <w:rsid w:val="00FF20FA"/>
    <w:rsid w:val="00FF40BD"/>
    <w:rsid w:val="00FF5689"/>
    <w:rsid w:val="066F069C"/>
    <w:rsid w:val="06AC66CF"/>
    <w:rsid w:val="0CBE2B47"/>
    <w:rsid w:val="10E87D24"/>
    <w:rsid w:val="136B2240"/>
    <w:rsid w:val="14CE23B0"/>
    <w:rsid w:val="182A7068"/>
    <w:rsid w:val="1C2361BA"/>
    <w:rsid w:val="1D5A0EC1"/>
    <w:rsid w:val="1F8D0609"/>
    <w:rsid w:val="23215715"/>
    <w:rsid w:val="248439EC"/>
    <w:rsid w:val="260C5EAD"/>
    <w:rsid w:val="2804761C"/>
    <w:rsid w:val="2EA00361"/>
    <w:rsid w:val="2EC41B6D"/>
    <w:rsid w:val="2ECC6C7D"/>
    <w:rsid w:val="316267A8"/>
    <w:rsid w:val="32194741"/>
    <w:rsid w:val="330301E2"/>
    <w:rsid w:val="36202FAA"/>
    <w:rsid w:val="387A053D"/>
    <w:rsid w:val="3A6E42CF"/>
    <w:rsid w:val="3D82083F"/>
    <w:rsid w:val="484A797D"/>
    <w:rsid w:val="48B039BA"/>
    <w:rsid w:val="496B4F20"/>
    <w:rsid w:val="4AE66012"/>
    <w:rsid w:val="4AF41DD0"/>
    <w:rsid w:val="4B1D439F"/>
    <w:rsid w:val="4BF00068"/>
    <w:rsid w:val="4D8012DF"/>
    <w:rsid w:val="4E0C4DBD"/>
    <w:rsid w:val="4EF92E86"/>
    <w:rsid w:val="4F483AFF"/>
    <w:rsid w:val="4F871206"/>
    <w:rsid w:val="4FF03502"/>
    <w:rsid w:val="544D654D"/>
    <w:rsid w:val="54713895"/>
    <w:rsid w:val="579D75AD"/>
    <w:rsid w:val="5F9D66A5"/>
    <w:rsid w:val="62BA7679"/>
    <w:rsid w:val="634F5124"/>
    <w:rsid w:val="644407C9"/>
    <w:rsid w:val="64F87011"/>
    <w:rsid w:val="66482736"/>
    <w:rsid w:val="66484A6A"/>
    <w:rsid w:val="679F070D"/>
    <w:rsid w:val="695A1B0B"/>
    <w:rsid w:val="69F82E6A"/>
    <w:rsid w:val="6BE04A36"/>
    <w:rsid w:val="70235D3A"/>
    <w:rsid w:val="7192796B"/>
    <w:rsid w:val="73946F4B"/>
    <w:rsid w:val="74B62489"/>
    <w:rsid w:val="7577543C"/>
    <w:rsid w:val="75E76881"/>
    <w:rsid w:val="799E3F64"/>
    <w:rsid w:val="7C3E438A"/>
    <w:rsid w:val="7CFA61A1"/>
    <w:rsid w:val="7ED5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3"/>
    <w:next w:val="3"/>
    <w:semiHidden/>
    <w:qFormat/>
    <w:uiPriority w:val="0"/>
    <w:rPr>
      <w:b/>
      <w:bCs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annotation reference"/>
    <w:autoRedefine/>
    <w:semiHidden/>
    <w:qFormat/>
    <w:uiPriority w:val="0"/>
    <w:rPr>
      <w:sz w:val="21"/>
      <w:szCs w:val="21"/>
    </w:rPr>
  </w:style>
  <w:style w:type="paragraph" w:customStyle="1" w:styleId="14">
    <w:name w:val="msonospacing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15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883</Words>
  <Characters>914</Characters>
  <Lines>9</Lines>
  <Paragraphs>2</Paragraphs>
  <TotalTime>48</TotalTime>
  <ScaleCrop>false</ScaleCrop>
  <LinksUpToDate>false</LinksUpToDate>
  <CharactersWithSpaces>1000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2018-01-22T01:22:00Z</dcterms:created>
  <dc:creator>猪猪猫.CN</dc:creator>
  <cp:lastModifiedBy>莉安</cp:lastModifiedBy>
  <cp:lastPrinted>2026-03-04T04:58:00Z</cp:lastPrinted>
  <dcterms:modified xsi:type="dcterms:W3CDTF">2026-03-06T09:21:44Z</dcterms:modified>
  <dc:title>会计专业2012年自主招生综合素质测试方案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62415C0919F84468BC07D65C429BBECA_13</vt:lpwstr>
  </property>
  <property fmtid="{D5CDD505-2E9C-101B-9397-08002B2CF9AE}" pid="4" name="KSOTemplateDocerSaveRecord">
    <vt:lpwstr>eyJoZGlkIjoiYTI2MDNhNDQ3ZjM5YTNiYzFiNTJmYjg5MWM3ODU5M2MiLCJ1c2VySWQiOiI0MDU4NjMzMTkifQ==</vt:lpwstr>
  </property>
</Properties>
</file>