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themeColor="text1"/>
          <w:sz w:val="32"/>
          <w:szCs w:val="32"/>
        </w:rPr>
      </w:pPr>
      <w:r>
        <w:rPr>
          <w:color w:val="000000" w:themeColor="text1"/>
        </w:rPr>
        <w:drawing>
          <wp:anchor distT="0" distB="0" distL="114300" distR="114300" simplePos="0" relativeHeight="251659264" behindDoc="0" locked="0" layoutInCell="1" allowOverlap="1">
            <wp:simplePos x="0" y="0"/>
            <wp:positionH relativeFrom="column">
              <wp:posOffset>1800225</wp:posOffset>
            </wp:positionH>
            <wp:positionV relativeFrom="paragraph">
              <wp:posOffset>-25400</wp:posOffset>
            </wp:positionV>
            <wp:extent cx="1647190" cy="387985"/>
            <wp:effectExtent l="0" t="0" r="10160"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647190" cy="387985"/>
                    </a:xfrm>
                    <a:prstGeom prst="rect">
                      <a:avLst/>
                    </a:prstGeom>
                    <a:noFill/>
                    <a:ln w="9525">
                      <a:noFill/>
                    </a:ln>
                  </pic:spPr>
                </pic:pic>
              </a:graphicData>
            </a:graphic>
          </wp:anchor>
        </w:drawing>
      </w:r>
    </w:p>
    <w:p>
      <w:pPr>
        <w:spacing w:line="360" w:lineRule="auto"/>
        <w:jc w:val="center"/>
        <w:rPr>
          <w:rFonts w:ascii="宋体"/>
          <w:b/>
          <w:color w:val="000000" w:themeColor="text1"/>
          <w:sz w:val="32"/>
          <w:szCs w:val="32"/>
          <w:highlight w:val="yellow"/>
        </w:rPr>
      </w:pPr>
      <w:bookmarkStart w:id="0" w:name="_GoBack"/>
      <w:r>
        <w:rPr>
          <w:rFonts w:hint="eastAsia" w:ascii="宋体" w:hAnsi="宋体"/>
          <w:b/>
          <w:color w:val="000000" w:themeColor="text1"/>
          <w:sz w:val="32"/>
          <w:szCs w:val="32"/>
          <w14:textFill>
            <w14:solidFill>
              <w14:schemeClr w14:val="tx1"/>
            </w14:solidFill>
          </w14:textFill>
        </w:rPr>
        <w:t>市场营销专业</w:t>
      </w:r>
      <w:r>
        <w:rPr>
          <w:rFonts w:hint="eastAsia" w:ascii="宋体" w:hAnsi="宋体"/>
          <w:b/>
          <w:color w:val="000000" w:themeColor="text1"/>
          <w:sz w:val="32"/>
          <w:szCs w:val="32"/>
          <w:highlight w:val="none"/>
          <w14:textFill>
            <w14:solidFill>
              <w14:schemeClr w14:val="tx1"/>
            </w14:solidFill>
          </w14:textFill>
        </w:rPr>
        <w:t>（单独考试</w:t>
      </w:r>
      <w:r>
        <w:rPr>
          <w:rFonts w:ascii="宋体" w:hAnsi="宋体"/>
          <w:b/>
          <w:color w:val="000000" w:themeColor="text1"/>
          <w:sz w:val="32"/>
          <w:szCs w:val="32"/>
          <w:highlight w:val="none"/>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商业类）</w:t>
      </w:r>
      <w:bookmarkEnd w:id="0"/>
    </w:p>
    <w:p>
      <w:pPr>
        <w:spacing w:line="360" w:lineRule="auto"/>
        <w:jc w:val="center"/>
        <w:rPr>
          <w:rFonts w:ascii="宋体"/>
          <w:b/>
          <w:color w:val="000000" w:themeColor="text1"/>
          <w:sz w:val="32"/>
          <w:szCs w:val="32"/>
        </w:rPr>
      </w:pPr>
      <w:r>
        <w:rPr>
          <w:rFonts w:ascii="宋体" w:hAnsi="宋体"/>
          <w:b/>
          <w:color w:val="000000" w:themeColor="text1"/>
          <w:sz w:val="32"/>
          <w:szCs w:val="32"/>
        </w:rPr>
        <w:t>20</w:t>
      </w:r>
      <w:r>
        <w:rPr>
          <w:rFonts w:hint="eastAsia" w:ascii="宋体" w:hAnsi="宋体"/>
          <w:b/>
          <w:color w:val="000000" w:themeColor="text1"/>
          <w:sz w:val="32"/>
          <w:szCs w:val="32"/>
        </w:rPr>
        <w:t>2</w:t>
      </w:r>
      <w:r>
        <w:rPr>
          <w:rFonts w:hint="eastAsia" w:ascii="宋体" w:hAnsi="宋体"/>
          <w:b/>
          <w:color w:val="000000" w:themeColor="text1"/>
          <w:sz w:val="32"/>
          <w:szCs w:val="32"/>
          <w:lang w:val="en-US" w:eastAsia="zh-CN"/>
        </w:rPr>
        <w:t>4</w:t>
      </w:r>
      <w:r>
        <w:rPr>
          <w:rFonts w:hint="eastAsia" w:ascii="宋体" w:hAnsi="宋体"/>
          <w:b/>
          <w:color w:val="000000" w:themeColor="text1"/>
          <w:sz w:val="32"/>
          <w:szCs w:val="32"/>
        </w:rPr>
        <w:t>年高职提前招生综合素质测评大纲</w:t>
      </w:r>
    </w:p>
    <w:p>
      <w:pPr>
        <w:spacing w:line="360" w:lineRule="auto"/>
        <w:rPr>
          <w:rFonts w:ascii="宋体"/>
          <w:color w:val="000000" w:themeColor="text1"/>
          <w:sz w:val="24"/>
        </w:rPr>
      </w:pP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一、测评目标</w:t>
      </w:r>
    </w:p>
    <w:p>
      <w:pPr>
        <w:spacing w:line="360" w:lineRule="auto"/>
        <w:ind w:firstLine="480" w:firstLineChars="200"/>
        <w:rPr>
          <w:rFonts w:ascii="宋体"/>
          <w:color w:val="000000" w:themeColor="text1"/>
          <w:sz w:val="24"/>
        </w:rPr>
      </w:pPr>
      <w:r>
        <w:rPr>
          <w:rFonts w:hint="eastAsia" w:ascii="宋体" w:hAnsi="宋体"/>
          <w:color w:val="000000" w:themeColor="text1"/>
          <w:sz w:val="24"/>
        </w:rPr>
        <w:t>坚持“公平竞争、公正选拔、公开程序、综合评价、择优录取”的原则，做到测评方法科学适用、组织严密规范。主要考查考生的人文、思想道德素质和心理素质，测评考生的知识掌握程度、学习能力和市场营销专业的综合技能等。具体测评内容包括以下几个方面：</w:t>
      </w:r>
    </w:p>
    <w:p>
      <w:pPr>
        <w:spacing w:line="360" w:lineRule="auto"/>
        <w:rPr>
          <w:rFonts w:ascii="宋体" w:hAnsi="宋体"/>
          <w:b/>
          <w:bCs/>
          <w:color w:val="000000" w:themeColor="text1"/>
          <w:sz w:val="24"/>
        </w:rPr>
      </w:pPr>
      <w:r>
        <w:rPr>
          <w:rFonts w:hint="eastAsia" w:ascii="宋体" w:hAnsi="宋体"/>
          <w:b/>
          <w:bCs/>
          <w:color w:val="000000" w:themeColor="text1"/>
          <w:sz w:val="24"/>
        </w:rPr>
        <w:t xml:space="preserve">    （一）常识判断能力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测查考生应知应会的基本知识以及运用这些知识进行分析判断的基本能力，重点测查对国情社情的了解程度、综合管理基本素质等，内容涉及政治、经济、法律、历史、文化、地理、环境、自然、科技等方面。</w:t>
      </w:r>
    </w:p>
    <w:p>
      <w:pPr>
        <w:spacing w:line="360" w:lineRule="auto"/>
        <w:ind w:firstLine="482" w:firstLineChars="200"/>
        <w:rPr>
          <w:color w:val="000000" w:themeColor="text1"/>
          <w:sz w:val="24"/>
        </w:rPr>
      </w:pPr>
      <w:r>
        <w:rPr>
          <w:rFonts w:hint="eastAsia" w:ascii="宋体" w:hAnsi="宋体"/>
          <w:b/>
          <w:bCs/>
          <w:color w:val="000000" w:themeColor="text1"/>
          <w:sz w:val="24"/>
        </w:rPr>
        <w:t>（二）分析推理能力</w:t>
      </w:r>
    </w:p>
    <w:p>
      <w:pPr>
        <w:spacing w:line="360" w:lineRule="auto"/>
        <w:ind w:firstLine="480" w:firstLineChars="200"/>
        <w:rPr>
          <w:rFonts w:ascii="宋体"/>
          <w:color w:val="000000" w:themeColor="text1"/>
          <w:sz w:val="24"/>
        </w:rPr>
      </w:pPr>
      <w:r>
        <w:rPr>
          <w:rFonts w:hint="eastAsia" w:ascii="宋体" w:hAnsi="宋体"/>
          <w:color w:val="000000" w:themeColor="text1"/>
          <w:sz w:val="24"/>
        </w:rPr>
        <w:t>测查考生对各种事物关系的分析推理能力，涉及对图形、语词概念和文字材料的理解、比较、组合、演绎和归纳等。常见的题型有：图形推理、定义判断、类比推理、逻辑判断等。</w:t>
      </w:r>
    </w:p>
    <w:p>
      <w:pPr>
        <w:spacing w:line="360" w:lineRule="auto"/>
        <w:ind w:firstLine="482" w:firstLineChars="200"/>
        <w:rPr>
          <w:rFonts w:ascii="宋体" w:hAnsi="宋体"/>
          <w:color w:val="000000" w:themeColor="text1"/>
          <w:sz w:val="24"/>
        </w:rPr>
      </w:pPr>
      <w:r>
        <w:rPr>
          <w:rFonts w:hint="eastAsia" w:ascii="宋体" w:hAnsi="宋体"/>
          <w:b/>
          <w:bCs/>
          <w:color w:val="000000" w:themeColor="text1"/>
          <w:sz w:val="24"/>
        </w:rPr>
        <w:t>（</w:t>
      </w:r>
      <w:r>
        <w:rPr>
          <w:rFonts w:hint="eastAsia" w:ascii="宋体" w:hAnsi="宋体"/>
          <w:b/>
          <w:bCs/>
          <w:color w:val="000000" w:themeColor="text1"/>
          <w:sz w:val="24"/>
          <w:lang w:val="en-US" w:eastAsia="zh-CN"/>
        </w:rPr>
        <w:t>三</w:t>
      </w:r>
      <w:r>
        <w:rPr>
          <w:rFonts w:hint="eastAsia" w:ascii="宋体" w:hAnsi="宋体"/>
          <w:b/>
          <w:bCs/>
          <w:color w:val="000000" w:themeColor="text1"/>
          <w:sz w:val="24"/>
        </w:rPr>
        <w:t>）言语理解与表达能力</w:t>
      </w:r>
    </w:p>
    <w:p>
      <w:pPr>
        <w:spacing w:line="360" w:lineRule="auto"/>
        <w:ind w:firstLine="480" w:firstLineChars="200"/>
        <w:rPr>
          <w:rFonts w:ascii="宋体"/>
          <w:color w:val="000000" w:themeColor="text1"/>
          <w:sz w:val="24"/>
        </w:rPr>
      </w:pPr>
      <w:r>
        <w:rPr>
          <w:rFonts w:hint="eastAsia" w:ascii="宋体" w:hAnsi="宋体"/>
          <w:color w:val="000000" w:themeColor="text1"/>
          <w:sz w:val="24"/>
        </w:rPr>
        <w:t>测查考生理解片段阅读的观点和观念的能力，能准确地判断作者的态度、意图和目的，能够理解一段话的中心思想和主旨。考查考生清楚地表达自己的思想、观点，以及分析、解释、叙述事情的能力。</w:t>
      </w:r>
    </w:p>
    <w:p>
      <w:pPr>
        <w:spacing w:line="360" w:lineRule="auto"/>
        <w:ind w:firstLine="482" w:firstLineChars="200"/>
        <w:rPr>
          <w:rFonts w:ascii="宋体"/>
          <w:b/>
          <w:bCs/>
          <w:color w:val="000000" w:themeColor="text1"/>
          <w:sz w:val="24"/>
        </w:rPr>
      </w:pPr>
      <w:r>
        <w:rPr>
          <w:rFonts w:hint="eastAsia" w:ascii="宋体" w:hAnsi="宋体"/>
          <w:b/>
          <w:bCs/>
          <w:color w:val="000000" w:themeColor="text1"/>
          <w:sz w:val="24"/>
        </w:rPr>
        <w:t>（</w:t>
      </w:r>
      <w:r>
        <w:rPr>
          <w:rFonts w:hint="eastAsia" w:ascii="宋体" w:hAnsi="宋体"/>
          <w:b/>
          <w:bCs/>
          <w:color w:val="000000" w:themeColor="text1"/>
          <w:sz w:val="24"/>
          <w:lang w:val="en-US" w:eastAsia="zh-CN"/>
        </w:rPr>
        <w:t>四</w:t>
      </w:r>
      <w:r>
        <w:rPr>
          <w:rFonts w:hint="eastAsia" w:ascii="宋体" w:hAnsi="宋体"/>
          <w:b/>
          <w:bCs/>
          <w:color w:val="000000" w:themeColor="text1"/>
          <w:sz w:val="24"/>
        </w:rPr>
        <w:t>）商务岗位潜力</w:t>
      </w:r>
    </w:p>
    <w:p>
      <w:pPr>
        <w:spacing w:line="360" w:lineRule="auto"/>
        <w:ind w:firstLine="480" w:firstLineChars="200"/>
        <w:rPr>
          <w:rFonts w:ascii="宋体"/>
          <w:color w:val="000000" w:themeColor="text1"/>
          <w:sz w:val="24"/>
        </w:rPr>
      </w:pPr>
      <w:r>
        <w:rPr>
          <w:rFonts w:hint="eastAsia" w:ascii="宋体" w:hAnsi="宋体"/>
          <w:color w:val="000000" w:themeColor="text1"/>
          <w:sz w:val="24"/>
        </w:rPr>
        <w:t>测查考生对各类企业、市场营销专业及相关岗位的认知程度，要求能了解近期国内企业经营情况、国内经济基本形势，对浙江省的企业营销环境有所了解，具备一定的市场营销思维和意识。</w:t>
      </w:r>
    </w:p>
    <w:p>
      <w:pPr>
        <w:widowControl/>
        <w:spacing w:line="360" w:lineRule="auto"/>
        <w:ind w:firstLine="482" w:firstLineChars="200"/>
        <w:jc w:val="left"/>
        <w:rPr>
          <w:rFonts w:ascii="宋体" w:hAnsi="宋体" w:cs="宋体"/>
          <w:color w:val="000000" w:themeColor="text1"/>
          <w:sz w:val="24"/>
        </w:rPr>
      </w:pPr>
      <w:r>
        <w:rPr>
          <w:rFonts w:hint="eastAsia" w:ascii="宋体" w:hAnsi="宋体" w:cs="宋体"/>
          <w:b/>
          <w:color w:val="000000" w:themeColor="text1"/>
          <w:kern w:val="0"/>
          <w:sz w:val="24"/>
        </w:rPr>
        <w:t>（五）</w:t>
      </w:r>
      <w:r>
        <w:rPr>
          <w:rFonts w:hint="eastAsia" w:ascii="宋体" w:hAnsi="宋体"/>
          <w:b/>
          <w:bCs/>
          <w:color w:val="000000" w:themeColor="text1"/>
          <w:sz w:val="24"/>
        </w:rPr>
        <w:t>与专业相关的其他能力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要求考生具备良好的诚信意识、创新意识，</w:t>
      </w:r>
      <w:r>
        <w:rPr>
          <w:rFonts w:hint="eastAsia" w:ascii="宋体" w:hAnsi="宋体" w:cs="宋体"/>
          <w:color w:val="000000" w:themeColor="text1"/>
          <w:kern w:val="0"/>
          <w:sz w:val="24"/>
        </w:rPr>
        <w:t>具备应变能力、人际交往能力、团队协作能力</w:t>
      </w:r>
      <w:r>
        <w:rPr>
          <w:rFonts w:hint="eastAsia" w:ascii="宋体" w:hAnsi="宋体"/>
          <w:color w:val="000000" w:themeColor="text1"/>
          <w:sz w:val="24"/>
        </w:rPr>
        <w:t>以及对未来职业的规划能力。</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二、测评内容</w:t>
      </w:r>
    </w:p>
    <w:p>
      <w:pPr>
        <w:spacing w:line="360" w:lineRule="auto"/>
        <w:ind w:firstLine="482" w:firstLineChars="200"/>
        <w:rPr>
          <w:rFonts w:ascii="宋体" w:hAnsi="宋体"/>
          <w:bCs/>
          <w:color w:val="000000" w:themeColor="text1"/>
          <w:sz w:val="24"/>
        </w:rPr>
      </w:pPr>
      <w:r>
        <w:rPr>
          <w:rFonts w:hint="eastAsia" w:ascii="宋体" w:hAnsi="宋体"/>
          <w:b/>
          <w:color w:val="000000" w:themeColor="text1"/>
          <w:sz w:val="24"/>
        </w:rPr>
        <w:t>（一）常识判断能力</w:t>
      </w:r>
      <w:r>
        <w:rPr>
          <w:rFonts w:hint="eastAsia" w:ascii="宋体" w:hAnsi="宋体"/>
          <w:bCs/>
          <w:color w:val="000000" w:themeColor="text1"/>
          <w:sz w:val="24"/>
        </w:rPr>
        <w:t>（占20%）</w:t>
      </w:r>
    </w:p>
    <w:p>
      <w:pPr>
        <w:spacing w:line="360" w:lineRule="auto"/>
        <w:rPr>
          <w:rFonts w:ascii="宋体" w:hAnsi="宋体"/>
          <w:color w:val="000000" w:themeColor="text1"/>
          <w:sz w:val="24"/>
        </w:rPr>
      </w:pPr>
      <w:r>
        <w:rPr>
          <w:rFonts w:hint="eastAsia" w:ascii="宋体" w:hAnsi="宋体"/>
          <w:color w:val="000000" w:themeColor="text1"/>
          <w:sz w:val="24"/>
        </w:rPr>
        <w:t xml:space="preserve">    1.测评考生的政治经济方面的常识。</w:t>
      </w:r>
    </w:p>
    <w:p>
      <w:pPr>
        <w:spacing w:line="360" w:lineRule="auto"/>
        <w:rPr>
          <w:rFonts w:ascii="宋体" w:hAnsi="宋体"/>
          <w:color w:val="000000" w:themeColor="text1"/>
          <w:sz w:val="24"/>
        </w:rPr>
      </w:pPr>
      <w:r>
        <w:rPr>
          <w:rFonts w:hint="eastAsia" w:ascii="宋体" w:hAnsi="宋体"/>
          <w:color w:val="000000" w:themeColor="text1"/>
          <w:sz w:val="24"/>
        </w:rPr>
        <w:t xml:space="preserve">    2.测评考生的历史和文化常识。</w:t>
      </w:r>
    </w:p>
    <w:p>
      <w:pPr>
        <w:spacing w:line="360" w:lineRule="auto"/>
        <w:rPr>
          <w:rFonts w:ascii="宋体" w:hAnsi="宋体"/>
          <w:color w:val="000000" w:themeColor="text1"/>
          <w:sz w:val="24"/>
        </w:rPr>
      </w:pPr>
      <w:r>
        <w:rPr>
          <w:rFonts w:hint="eastAsia" w:ascii="宋体" w:hAnsi="宋体"/>
          <w:color w:val="000000" w:themeColor="text1"/>
          <w:sz w:val="24"/>
        </w:rPr>
        <w:t xml:space="preserve">    3.测评考生的地理、自然和科技方面的常识。</w:t>
      </w:r>
    </w:p>
    <w:p>
      <w:pPr>
        <w:spacing w:line="360" w:lineRule="auto"/>
        <w:rPr>
          <w:b/>
          <w:bCs/>
          <w:color w:val="000000" w:themeColor="text1"/>
          <w:sz w:val="24"/>
        </w:rPr>
      </w:pPr>
      <w:r>
        <w:rPr>
          <w:rFonts w:hint="eastAsia" w:ascii="宋体" w:hAnsi="宋体"/>
          <w:b/>
          <w:bCs/>
          <w:color w:val="000000" w:themeColor="text1"/>
          <w:sz w:val="24"/>
        </w:rPr>
        <w:t xml:space="preserve">    （二）</w:t>
      </w:r>
      <w:r>
        <w:rPr>
          <w:rFonts w:hint="eastAsia"/>
          <w:b/>
          <w:bCs/>
          <w:color w:val="000000" w:themeColor="text1"/>
          <w:sz w:val="24"/>
        </w:rPr>
        <w:t>分析推理能力</w:t>
      </w:r>
      <w:r>
        <w:rPr>
          <w:rFonts w:hint="eastAsia" w:ascii="宋体" w:hAnsi="宋体" w:cs="宋体"/>
          <w:color w:val="000000" w:themeColor="text1"/>
          <w:sz w:val="24"/>
        </w:rPr>
        <w:t>（占15%）</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1.测评考生的理解和比较能力。</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2.测评考生的演绎和归纳能力。</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3.测评考生的图形推理能力。</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4.测评考生的数字推理能力。</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5.测评考生的定义判断和类比推理能力。</w:t>
      </w:r>
    </w:p>
    <w:p>
      <w:pPr>
        <w:spacing w:line="360" w:lineRule="auto"/>
        <w:rPr>
          <w:rFonts w:ascii="宋体" w:hAnsi="宋体"/>
          <w:b/>
          <w:color w:val="000000" w:themeColor="text1"/>
          <w:sz w:val="24"/>
        </w:rPr>
      </w:pPr>
      <w:r>
        <w:rPr>
          <w:rFonts w:hint="eastAsia" w:ascii="宋体" w:hAnsi="宋体"/>
          <w:b/>
          <w:color w:val="000000" w:themeColor="text1"/>
          <w:sz w:val="24"/>
        </w:rPr>
        <w:t xml:space="preserve">    （三）言语理解与表达能力</w:t>
      </w:r>
      <w:r>
        <w:rPr>
          <w:rFonts w:hint="eastAsia" w:ascii="宋体" w:hAnsi="宋体"/>
          <w:bCs/>
          <w:color w:val="000000" w:themeColor="text1"/>
          <w:sz w:val="24"/>
        </w:rPr>
        <w:t>（占15%）</w:t>
      </w:r>
    </w:p>
    <w:p>
      <w:pPr>
        <w:spacing w:line="360" w:lineRule="auto"/>
        <w:rPr>
          <w:rFonts w:ascii="宋体" w:hAnsi="宋体"/>
          <w:color w:val="000000" w:themeColor="text1"/>
          <w:sz w:val="24"/>
        </w:rPr>
      </w:pPr>
      <w:r>
        <w:rPr>
          <w:rFonts w:hint="eastAsia" w:ascii="宋体" w:hAnsi="宋体"/>
          <w:color w:val="000000" w:themeColor="text1"/>
          <w:sz w:val="24"/>
        </w:rPr>
        <w:t xml:space="preserve">    1.测评考生的片段阅读能力。</w:t>
      </w:r>
    </w:p>
    <w:p>
      <w:pPr>
        <w:spacing w:line="360" w:lineRule="auto"/>
        <w:rPr>
          <w:rFonts w:ascii="宋体" w:hAnsi="宋体"/>
          <w:color w:val="000000" w:themeColor="text1"/>
          <w:sz w:val="24"/>
        </w:rPr>
      </w:pPr>
      <w:r>
        <w:rPr>
          <w:rFonts w:hint="eastAsia" w:ascii="宋体" w:hAnsi="宋体"/>
          <w:color w:val="000000" w:themeColor="text1"/>
          <w:sz w:val="24"/>
        </w:rPr>
        <w:t xml:space="preserve">    2.测评考生的主旨概括能力。</w:t>
      </w:r>
    </w:p>
    <w:p>
      <w:pPr>
        <w:spacing w:line="360" w:lineRule="auto"/>
        <w:rPr>
          <w:rFonts w:ascii="宋体" w:hAnsi="宋体"/>
          <w:color w:val="000000" w:themeColor="text1"/>
          <w:sz w:val="24"/>
        </w:rPr>
      </w:pPr>
      <w:r>
        <w:rPr>
          <w:rFonts w:hint="eastAsia" w:ascii="宋体" w:hAnsi="宋体"/>
          <w:color w:val="000000" w:themeColor="text1"/>
          <w:sz w:val="24"/>
        </w:rPr>
        <w:t xml:space="preserve">    3.测评考生的查找信息和细节的能力。</w:t>
      </w:r>
    </w:p>
    <w:p>
      <w:pPr>
        <w:spacing w:line="360" w:lineRule="auto"/>
        <w:rPr>
          <w:rFonts w:ascii="宋体" w:hAnsi="宋体"/>
          <w:color w:val="000000" w:themeColor="text1"/>
          <w:sz w:val="24"/>
        </w:rPr>
      </w:pPr>
      <w:r>
        <w:rPr>
          <w:rFonts w:hint="eastAsia" w:ascii="宋体" w:hAnsi="宋体"/>
          <w:color w:val="000000" w:themeColor="text1"/>
          <w:sz w:val="24"/>
        </w:rPr>
        <w:t xml:space="preserve">    4.测评考生的观点、意图、目的判断能力。</w:t>
      </w:r>
    </w:p>
    <w:p>
      <w:pPr>
        <w:spacing w:line="360" w:lineRule="auto"/>
        <w:rPr>
          <w:rFonts w:ascii="宋体" w:hAnsi="宋体"/>
          <w:b/>
          <w:color w:val="000000" w:themeColor="text1"/>
          <w:sz w:val="24"/>
        </w:rPr>
      </w:pPr>
      <w:r>
        <w:rPr>
          <w:rFonts w:hint="eastAsia" w:ascii="宋体" w:hAnsi="宋体"/>
          <w:b/>
          <w:color w:val="000000" w:themeColor="text1"/>
          <w:sz w:val="24"/>
        </w:rPr>
        <w:t xml:space="preserve">    （四）商务岗位潜力</w:t>
      </w:r>
      <w:r>
        <w:rPr>
          <w:rFonts w:hint="eastAsia" w:ascii="宋体" w:hAnsi="宋体"/>
          <w:bCs/>
          <w:color w:val="000000" w:themeColor="text1"/>
          <w:sz w:val="24"/>
        </w:rPr>
        <w:t>（占25%）</w:t>
      </w:r>
    </w:p>
    <w:p>
      <w:pPr>
        <w:spacing w:line="360" w:lineRule="auto"/>
        <w:ind w:firstLine="480"/>
        <w:rPr>
          <w:rFonts w:hint="eastAsia" w:ascii="宋体" w:hAnsi="宋体"/>
          <w:color w:val="000000" w:themeColor="text1"/>
          <w:sz w:val="24"/>
          <w:highlight w:val="none"/>
        </w:rPr>
      </w:pPr>
      <w:r>
        <w:rPr>
          <w:rFonts w:hint="eastAsia" w:ascii="宋体" w:hAnsi="宋体"/>
          <w:color w:val="000000" w:themeColor="text1"/>
          <w:sz w:val="24"/>
        </w:rPr>
        <w:t>1.</w:t>
      </w:r>
      <w:r>
        <w:rPr>
          <w:rFonts w:hint="eastAsia" w:ascii="宋体" w:hAnsi="宋体"/>
          <w:color w:val="000000" w:themeColor="text1"/>
          <w:sz w:val="24"/>
          <w:highlight w:val="none"/>
        </w:rPr>
        <w:t>测评考生对近期国内经济基本形势</w:t>
      </w:r>
      <w:r>
        <w:rPr>
          <w:rFonts w:hint="eastAsia" w:ascii="宋体" w:hAnsi="宋体"/>
          <w:color w:val="000000" w:themeColor="text1"/>
          <w:sz w:val="24"/>
          <w:highlight w:val="none"/>
          <w:lang w:eastAsia="zh-CN"/>
        </w:rPr>
        <w:t>、</w:t>
      </w:r>
      <w:r>
        <w:rPr>
          <w:rFonts w:hint="eastAsia" w:ascii="宋体" w:hAnsi="宋体"/>
          <w:color w:val="000000" w:themeColor="text1"/>
          <w:sz w:val="24"/>
          <w:highlight w:val="none"/>
        </w:rPr>
        <w:t>对浙江省的企业营销环境</w:t>
      </w:r>
      <w:r>
        <w:rPr>
          <w:rFonts w:hint="eastAsia" w:ascii="宋体" w:hAnsi="宋体"/>
          <w:color w:val="000000" w:themeColor="text1"/>
          <w:sz w:val="24"/>
          <w:highlight w:val="none"/>
          <w:lang w:eastAsia="zh-CN"/>
        </w:rPr>
        <w:t>、</w:t>
      </w:r>
      <w:r>
        <w:rPr>
          <w:rFonts w:hint="eastAsia" w:ascii="宋体" w:hAnsi="宋体"/>
          <w:color w:val="000000" w:themeColor="text1"/>
          <w:sz w:val="24"/>
          <w:highlight w:val="none"/>
          <w:lang w:val="en-US" w:eastAsia="zh-CN"/>
        </w:rPr>
        <w:t>主要行业的</w:t>
      </w:r>
      <w:r>
        <w:rPr>
          <w:rFonts w:hint="eastAsia" w:ascii="宋体" w:hAnsi="宋体"/>
          <w:color w:val="000000" w:themeColor="text1"/>
          <w:sz w:val="24"/>
          <w:highlight w:val="none"/>
        </w:rPr>
        <w:t>了解</w:t>
      </w:r>
      <w:r>
        <w:rPr>
          <w:rFonts w:hint="eastAsia" w:ascii="宋体" w:hAnsi="宋体"/>
          <w:color w:val="000000" w:themeColor="text1"/>
          <w:sz w:val="24"/>
          <w:highlight w:val="none"/>
          <w:lang w:val="en-US" w:eastAsia="zh-CN"/>
        </w:rPr>
        <w:t>情况</w:t>
      </w:r>
      <w:r>
        <w:rPr>
          <w:rFonts w:hint="eastAsia" w:ascii="宋体" w:hAnsi="宋体"/>
          <w:color w:val="000000" w:themeColor="text1"/>
          <w:sz w:val="24"/>
          <w:highlight w:val="none"/>
        </w:rPr>
        <w:t>，</w:t>
      </w:r>
      <w:r>
        <w:rPr>
          <w:rFonts w:hint="eastAsia" w:ascii="宋体" w:hAnsi="宋体"/>
          <w:color w:val="000000" w:themeColor="text1"/>
          <w:sz w:val="24"/>
          <w:highlight w:val="none"/>
          <w:lang w:val="en-US" w:eastAsia="zh-CN"/>
        </w:rPr>
        <w:t>考察考生</w:t>
      </w:r>
      <w:r>
        <w:rPr>
          <w:rFonts w:hint="eastAsia" w:ascii="宋体" w:hAnsi="宋体"/>
          <w:color w:val="000000" w:themeColor="text1"/>
          <w:sz w:val="24"/>
          <w:highlight w:val="none"/>
        </w:rPr>
        <w:t>的市场营销思维和意识。</w:t>
      </w:r>
    </w:p>
    <w:p>
      <w:pPr>
        <w:spacing w:line="360" w:lineRule="auto"/>
        <w:ind w:firstLine="480"/>
        <w:rPr>
          <w:rFonts w:hint="eastAsia" w:ascii="宋体" w:hAnsi="宋体"/>
          <w:color w:val="000000" w:themeColor="text1"/>
          <w:sz w:val="24"/>
        </w:rPr>
      </w:pPr>
      <w:r>
        <w:rPr>
          <w:rFonts w:hint="eastAsia" w:ascii="宋体" w:hAnsi="宋体"/>
          <w:color w:val="000000" w:themeColor="text1"/>
          <w:sz w:val="24"/>
          <w:highlight w:val="none"/>
        </w:rPr>
        <w:t>2.通过对涉及社会生活及市场营销职业相关的案例或者问题进行判断、分析，测评考生在市场营销职</w:t>
      </w:r>
      <w:r>
        <w:rPr>
          <w:rFonts w:hint="eastAsia" w:ascii="宋体" w:hAnsi="宋体"/>
          <w:color w:val="000000" w:themeColor="text1"/>
          <w:sz w:val="24"/>
        </w:rPr>
        <w:t>业情景中的理解能力、分析能力、判断能力。</w:t>
      </w:r>
    </w:p>
    <w:p>
      <w:pPr>
        <w:spacing w:line="360" w:lineRule="auto"/>
        <w:ind w:firstLine="480" w:firstLineChars="200"/>
        <w:rPr>
          <w:rFonts w:hint="eastAsia" w:ascii="宋体" w:hAnsi="宋体"/>
          <w:b/>
          <w:color w:val="000000" w:themeColor="text1"/>
          <w:sz w:val="24"/>
        </w:rPr>
      </w:pPr>
      <w:r>
        <w:rPr>
          <w:rFonts w:hint="eastAsia" w:ascii="宋体" w:hAnsi="宋体"/>
          <w:color w:val="000000" w:themeColor="text1"/>
          <w:sz w:val="24"/>
          <w:lang w:val="en-US" w:eastAsia="zh-CN"/>
        </w:rPr>
        <w:t>3</w:t>
      </w:r>
      <w:r>
        <w:rPr>
          <w:rFonts w:hint="eastAsia" w:ascii="宋体" w:hAnsi="宋体"/>
          <w:color w:val="000000" w:themeColor="text1"/>
          <w:sz w:val="24"/>
        </w:rPr>
        <w:t>.测评考生基于某</w:t>
      </w:r>
      <w:r>
        <w:rPr>
          <w:rFonts w:hint="eastAsia" w:ascii="宋体" w:hAnsi="宋体"/>
          <w:color w:val="000000" w:themeColor="text1"/>
          <w:sz w:val="24"/>
          <w:lang w:val="en-US" w:eastAsia="zh-CN"/>
        </w:rPr>
        <w:t>国内</w:t>
      </w:r>
      <w:r>
        <w:rPr>
          <w:rFonts w:hint="eastAsia" w:ascii="宋体" w:hAnsi="宋体"/>
          <w:color w:val="000000" w:themeColor="text1"/>
          <w:sz w:val="24"/>
        </w:rPr>
        <w:t>目标市场和目标客户特点，结合产品特色，合理开展客户开发、制定营销推广方案等工作的能力</w:t>
      </w:r>
      <w:r>
        <w:rPr>
          <w:rFonts w:hint="eastAsia" w:ascii="宋体" w:hAnsi="宋体"/>
          <w:color w:val="000000" w:themeColor="text1"/>
          <w:sz w:val="24"/>
          <w:lang w:eastAsia="zh-CN"/>
        </w:rPr>
        <w:t>。</w:t>
      </w:r>
    </w:p>
    <w:p>
      <w:pPr>
        <w:spacing w:line="360" w:lineRule="auto"/>
        <w:ind w:firstLine="361" w:firstLineChars="150"/>
        <w:outlineLvl w:val="0"/>
        <w:rPr>
          <w:rFonts w:ascii="宋体"/>
          <w:color w:val="000000" w:themeColor="text1"/>
          <w:sz w:val="24"/>
        </w:rPr>
      </w:pPr>
      <w:r>
        <w:rPr>
          <w:rFonts w:hint="eastAsia" w:ascii="宋体" w:hAnsi="宋体"/>
          <w:b/>
          <w:color w:val="000000" w:themeColor="text1"/>
          <w:sz w:val="24"/>
        </w:rPr>
        <w:t>（</w:t>
      </w:r>
      <w:r>
        <w:rPr>
          <w:rFonts w:hint="eastAsia" w:ascii="宋体" w:hAnsi="宋体"/>
          <w:b/>
          <w:color w:val="000000" w:themeColor="text1"/>
          <w:sz w:val="24"/>
          <w:lang w:val="en-US" w:eastAsia="zh-CN"/>
        </w:rPr>
        <w:t>五</w:t>
      </w:r>
      <w:r>
        <w:rPr>
          <w:rFonts w:hint="eastAsia" w:ascii="宋体" w:hAnsi="宋体"/>
          <w:b/>
          <w:color w:val="000000" w:themeColor="text1"/>
          <w:sz w:val="24"/>
        </w:rPr>
        <w:t>）其他和市场营销专业学习相关的能力要求</w:t>
      </w:r>
      <w:r>
        <w:rPr>
          <w:rFonts w:hint="eastAsia" w:ascii="宋体" w:hAnsi="宋体"/>
          <w:color w:val="000000" w:themeColor="text1"/>
          <w:sz w:val="24"/>
        </w:rPr>
        <w:t>（占</w:t>
      </w:r>
      <w:r>
        <w:rPr>
          <w:rFonts w:hint="eastAsia" w:ascii="宋体" w:hAnsi="宋体"/>
          <w:color w:val="000000" w:themeColor="text1"/>
          <w:sz w:val="24"/>
          <w:lang w:val="en-US" w:eastAsia="zh-CN"/>
        </w:rPr>
        <w:t>25</w:t>
      </w:r>
      <w:r>
        <w:rPr>
          <w:rFonts w:ascii="宋体" w:hAnsi="宋体"/>
          <w:color w:val="000000" w:themeColor="text1"/>
          <w:sz w:val="24"/>
        </w:rPr>
        <w:t>%</w:t>
      </w:r>
      <w:r>
        <w:rPr>
          <w:rFonts w:hint="eastAsia" w:ascii="宋体" w:hAnsi="宋体"/>
          <w:color w:val="000000" w:themeColor="text1"/>
          <w:sz w:val="24"/>
        </w:rPr>
        <w:t>）</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1.诚信意识</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在为人处事中具备较强的诚信意识，以适应未来市场营销岗位的要求。</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2.创新意识</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能够用创新的方式与方法解决日常社会生活中的问题,有自己独立的思考，能提出自己的见解。</w:t>
      </w:r>
    </w:p>
    <w:p>
      <w:pPr>
        <w:spacing w:line="360" w:lineRule="auto"/>
        <w:ind w:firstLine="480" w:firstLineChars="200"/>
        <w:rPr>
          <w:rFonts w:ascii="宋体"/>
          <w:color w:val="000000" w:themeColor="text1"/>
          <w:sz w:val="24"/>
        </w:rPr>
      </w:pPr>
      <w:r>
        <w:rPr>
          <w:rFonts w:hint="eastAsia" w:ascii="宋体" w:hAnsi="宋体"/>
          <w:color w:val="000000" w:themeColor="text1"/>
          <w:sz w:val="24"/>
          <w:lang w:val="en-US" w:eastAsia="zh-CN"/>
        </w:rPr>
        <w:t>3</w:t>
      </w:r>
      <w:r>
        <w:rPr>
          <w:rFonts w:ascii="宋体" w:hAnsi="宋体"/>
          <w:color w:val="000000" w:themeColor="text1"/>
          <w:sz w:val="24"/>
        </w:rPr>
        <w:t>.</w:t>
      </w:r>
      <w:r>
        <w:rPr>
          <w:rFonts w:hint="eastAsia" w:ascii="宋体" w:hAnsi="宋体"/>
          <w:color w:val="000000" w:themeColor="text1"/>
          <w:sz w:val="24"/>
        </w:rPr>
        <w:t>职业生涯规划测评</w:t>
      </w:r>
    </w:p>
    <w:p>
      <w:pPr>
        <w:spacing w:line="360"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1</w:t>
      </w:r>
      <w:r>
        <w:rPr>
          <w:rFonts w:hint="eastAsia" w:ascii="宋体" w:hAnsi="宋体"/>
          <w:color w:val="000000" w:themeColor="text1"/>
          <w:sz w:val="24"/>
        </w:rPr>
        <w:t>）自我分析：如职业兴趣－喜欢干什么、职业价值观－最看重什么、职业能力－能够干什么、性格特征－适合干什么、胜任能力－优劣势是什么。</w:t>
      </w:r>
    </w:p>
    <w:p>
      <w:pPr>
        <w:spacing w:line="360"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）职业分析：对职业选择的相关外部环境进行较为系统的分析。如家庭环境分析、社会环境分析、职业环境分析。</w:t>
      </w:r>
    </w:p>
    <w:p>
      <w:pPr>
        <w:spacing w:line="360"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3</w:t>
      </w:r>
      <w:r>
        <w:rPr>
          <w:rFonts w:hint="eastAsia" w:ascii="宋体" w:hAnsi="宋体"/>
          <w:color w:val="000000" w:themeColor="text1"/>
          <w:sz w:val="24"/>
        </w:rPr>
        <w:t>）职业定位</w:t>
      </w:r>
      <w:r>
        <w:rPr>
          <w:rFonts w:ascii="宋体" w:hAnsi="宋体"/>
          <w:color w:val="000000" w:themeColor="text1"/>
          <w:sz w:val="24"/>
        </w:rPr>
        <w:t xml:space="preserve"> </w:t>
      </w:r>
      <w:r>
        <w:rPr>
          <w:rFonts w:hint="eastAsia" w:ascii="宋体" w:hAnsi="宋体"/>
          <w:color w:val="000000" w:themeColor="text1"/>
          <w:sz w:val="24"/>
        </w:rPr>
        <w:t>：如将来从事××职业、进入××类型的组织、具体路径（你想要考取的职业资格证书）等。</w:t>
      </w:r>
    </w:p>
    <w:p>
      <w:pPr>
        <w:spacing w:line="360" w:lineRule="auto"/>
        <w:ind w:left="480"/>
        <w:rPr>
          <w:rFonts w:ascii="宋体"/>
          <w:color w:val="000000" w:themeColor="text1"/>
          <w:sz w:val="24"/>
        </w:rPr>
      </w:pPr>
    </w:p>
    <w:p>
      <w:pPr>
        <w:spacing w:line="360" w:lineRule="auto"/>
        <w:ind w:left="480"/>
        <w:rPr>
          <w:rFonts w:ascii="宋体"/>
          <w:color w:val="000000" w:themeColor="text1"/>
          <w:sz w:val="24"/>
        </w:rPr>
      </w:pPr>
    </w:p>
    <w:p>
      <w:pPr>
        <w:spacing w:line="360" w:lineRule="auto"/>
        <w:ind w:firstLine="480" w:firstLineChars="200"/>
        <w:rPr>
          <w:rFonts w:ascii="宋体"/>
          <w:color w:val="000000" w:themeColor="text1"/>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TU5NGE5MzUzODA2NmVhOGVmZTMzYWIzYzk3ZTgyYTMifQ=="/>
  </w:docVars>
  <w:rsids>
    <w:rsidRoot w:val="00FF40BD"/>
    <w:rsid w:val="00001CAA"/>
    <w:rsid w:val="000032B2"/>
    <w:rsid w:val="0001397B"/>
    <w:rsid w:val="0002077A"/>
    <w:rsid w:val="00024029"/>
    <w:rsid w:val="00024C19"/>
    <w:rsid w:val="00034CFE"/>
    <w:rsid w:val="000370D2"/>
    <w:rsid w:val="00041549"/>
    <w:rsid w:val="00046C18"/>
    <w:rsid w:val="00047082"/>
    <w:rsid w:val="00065E1C"/>
    <w:rsid w:val="00082FE5"/>
    <w:rsid w:val="000932AA"/>
    <w:rsid w:val="000A0D45"/>
    <w:rsid w:val="000C756A"/>
    <w:rsid w:val="000D7EF8"/>
    <w:rsid w:val="000E4814"/>
    <w:rsid w:val="000F2F4A"/>
    <w:rsid w:val="0010317E"/>
    <w:rsid w:val="00107C14"/>
    <w:rsid w:val="001166C8"/>
    <w:rsid w:val="00122532"/>
    <w:rsid w:val="00131892"/>
    <w:rsid w:val="00156001"/>
    <w:rsid w:val="00161326"/>
    <w:rsid w:val="001C05BD"/>
    <w:rsid w:val="001C3BE1"/>
    <w:rsid w:val="001C4685"/>
    <w:rsid w:val="001D3A8D"/>
    <w:rsid w:val="001D771C"/>
    <w:rsid w:val="001E744D"/>
    <w:rsid w:val="001F7AB9"/>
    <w:rsid w:val="0020776F"/>
    <w:rsid w:val="00217CE2"/>
    <w:rsid w:val="00224DEF"/>
    <w:rsid w:val="00244652"/>
    <w:rsid w:val="00247DCB"/>
    <w:rsid w:val="002520BC"/>
    <w:rsid w:val="00257B03"/>
    <w:rsid w:val="00261BEB"/>
    <w:rsid w:val="00285FFE"/>
    <w:rsid w:val="00295420"/>
    <w:rsid w:val="00295FB2"/>
    <w:rsid w:val="002A1068"/>
    <w:rsid w:val="002B2141"/>
    <w:rsid w:val="002B3C5D"/>
    <w:rsid w:val="002D1B50"/>
    <w:rsid w:val="002E0B0F"/>
    <w:rsid w:val="002F0EEC"/>
    <w:rsid w:val="003000DB"/>
    <w:rsid w:val="00317B08"/>
    <w:rsid w:val="003279AD"/>
    <w:rsid w:val="00331D37"/>
    <w:rsid w:val="0033233B"/>
    <w:rsid w:val="003357A5"/>
    <w:rsid w:val="00347CD0"/>
    <w:rsid w:val="00364A56"/>
    <w:rsid w:val="00393ADC"/>
    <w:rsid w:val="00397A9C"/>
    <w:rsid w:val="003A1540"/>
    <w:rsid w:val="003C1F9B"/>
    <w:rsid w:val="003C2A18"/>
    <w:rsid w:val="003D2835"/>
    <w:rsid w:val="003F701D"/>
    <w:rsid w:val="004113FF"/>
    <w:rsid w:val="00450ADF"/>
    <w:rsid w:val="00461E8F"/>
    <w:rsid w:val="00463A6E"/>
    <w:rsid w:val="004642C0"/>
    <w:rsid w:val="00464D2A"/>
    <w:rsid w:val="00484489"/>
    <w:rsid w:val="00490802"/>
    <w:rsid w:val="00495FC5"/>
    <w:rsid w:val="004C0D7A"/>
    <w:rsid w:val="004D10DF"/>
    <w:rsid w:val="004D74A7"/>
    <w:rsid w:val="004F10D7"/>
    <w:rsid w:val="0051395B"/>
    <w:rsid w:val="00527110"/>
    <w:rsid w:val="0052755C"/>
    <w:rsid w:val="00531F5C"/>
    <w:rsid w:val="005414EC"/>
    <w:rsid w:val="00551185"/>
    <w:rsid w:val="00561D37"/>
    <w:rsid w:val="00581198"/>
    <w:rsid w:val="00593ADE"/>
    <w:rsid w:val="00596383"/>
    <w:rsid w:val="00596620"/>
    <w:rsid w:val="005A1743"/>
    <w:rsid w:val="005A4D21"/>
    <w:rsid w:val="005B4EB0"/>
    <w:rsid w:val="005C0F89"/>
    <w:rsid w:val="005C0FD1"/>
    <w:rsid w:val="005C3AC0"/>
    <w:rsid w:val="005C40FC"/>
    <w:rsid w:val="005C469F"/>
    <w:rsid w:val="005C6DEF"/>
    <w:rsid w:val="005E3977"/>
    <w:rsid w:val="0060133F"/>
    <w:rsid w:val="006207C9"/>
    <w:rsid w:val="00650213"/>
    <w:rsid w:val="00662875"/>
    <w:rsid w:val="00663981"/>
    <w:rsid w:val="00676937"/>
    <w:rsid w:val="00693CBE"/>
    <w:rsid w:val="006A3798"/>
    <w:rsid w:val="006B4A57"/>
    <w:rsid w:val="006C4DE9"/>
    <w:rsid w:val="006C7AEA"/>
    <w:rsid w:val="006D2F6C"/>
    <w:rsid w:val="006D3022"/>
    <w:rsid w:val="006D4F2C"/>
    <w:rsid w:val="006D5D00"/>
    <w:rsid w:val="006E31CB"/>
    <w:rsid w:val="00700423"/>
    <w:rsid w:val="00702411"/>
    <w:rsid w:val="007640B7"/>
    <w:rsid w:val="00776FA9"/>
    <w:rsid w:val="0078097C"/>
    <w:rsid w:val="00782987"/>
    <w:rsid w:val="0078411B"/>
    <w:rsid w:val="0079017D"/>
    <w:rsid w:val="00790D4D"/>
    <w:rsid w:val="00792F73"/>
    <w:rsid w:val="007A4563"/>
    <w:rsid w:val="007B1FA5"/>
    <w:rsid w:val="007B3359"/>
    <w:rsid w:val="007B349B"/>
    <w:rsid w:val="007B58DA"/>
    <w:rsid w:val="007C3333"/>
    <w:rsid w:val="007D4312"/>
    <w:rsid w:val="007D586C"/>
    <w:rsid w:val="007F5CD0"/>
    <w:rsid w:val="00804167"/>
    <w:rsid w:val="00806D1C"/>
    <w:rsid w:val="00810F57"/>
    <w:rsid w:val="0082066B"/>
    <w:rsid w:val="00827705"/>
    <w:rsid w:val="00841274"/>
    <w:rsid w:val="008567BE"/>
    <w:rsid w:val="00857297"/>
    <w:rsid w:val="00896118"/>
    <w:rsid w:val="008B5E8E"/>
    <w:rsid w:val="008B7786"/>
    <w:rsid w:val="008C0F5A"/>
    <w:rsid w:val="008C4A23"/>
    <w:rsid w:val="008C4ABA"/>
    <w:rsid w:val="008C5557"/>
    <w:rsid w:val="008C7182"/>
    <w:rsid w:val="008E311D"/>
    <w:rsid w:val="009040F6"/>
    <w:rsid w:val="00907A0F"/>
    <w:rsid w:val="009173F1"/>
    <w:rsid w:val="009235DB"/>
    <w:rsid w:val="0092561E"/>
    <w:rsid w:val="00926127"/>
    <w:rsid w:val="00945C71"/>
    <w:rsid w:val="009500AD"/>
    <w:rsid w:val="00950B43"/>
    <w:rsid w:val="00950E55"/>
    <w:rsid w:val="009547D8"/>
    <w:rsid w:val="00963F93"/>
    <w:rsid w:val="00974FB0"/>
    <w:rsid w:val="009A49E7"/>
    <w:rsid w:val="009B3B93"/>
    <w:rsid w:val="009C2331"/>
    <w:rsid w:val="009D05CA"/>
    <w:rsid w:val="009F0B76"/>
    <w:rsid w:val="00A24358"/>
    <w:rsid w:val="00A25697"/>
    <w:rsid w:val="00A27CFE"/>
    <w:rsid w:val="00A438E4"/>
    <w:rsid w:val="00A43900"/>
    <w:rsid w:val="00A44FD0"/>
    <w:rsid w:val="00A72F8A"/>
    <w:rsid w:val="00A84410"/>
    <w:rsid w:val="00AB656F"/>
    <w:rsid w:val="00AD7F1E"/>
    <w:rsid w:val="00AF46A9"/>
    <w:rsid w:val="00B03D97"/>
    <w:rsid w:val="00B33E0C"/>
    <w:rsid w:val="00B514A5"/>
    <w:rsid w:val="00B606D6"/>
    <w:rsid w:val="00B6366A"/>
    <w:rsid w:val="00B8236B"/>
    <w:rsid w:val="00B93819"/>
    <w:rsid w:val="00BA5928"/>
    <w:rsid w:val="00BB2F56"/>
    <w:rsid w:val="00BB552D"/>
    <w:rsid w:val="00BC2C89"/>
    <w:rsid w:val="00BC4EBF"/>
    <w:rsid w:val="00BD6402"/>
    <w:rsid w:val="00BE356B"/>
    <w:rsid w:val="00BE3DEA"/>
    <w:rsid w:val="00BF5C66"/>
    <w:rsid w:val="00C00222"/>
    <w:rsid w:val="00C1072F"/>
    <w:rsid w:val="00C11428"/>
    <w:rsid w:val="00C1196F"/>
    <w:rsid w:val="00C126E7"/>
    <w:rsid w:val="00C150EF"/>
    <w:rsid w:val="00C23FBF"/>
    <w:rsid w:val="00C6503A"/>
    <w:rsid w:val="00C73F19"/>
    <w:rsid w:val="00C87179"/>
    <w:rsid w:val="00C93357"/>
    <w:rsid w:val="00CA4992"/>
    <w:rsid w:val="00CB637C"/>
    <w:rsid w:val="00CC018B"/>
    <w:rsid w:val="00CC704E"/>
    <w:rsid w:val="00CD1315"/>
    <w:rsid w:val="00CF2E10"/>
    <w:rsid w:val="00CF59CA"/>
    <w:rsid w:val="00D14624"/>
    <w:rsid w:val="00D24528"/>
    <w:rsid w:val="00D338DD"/>
    <w:rsid w:val="00D443BF"/>
    <w:rsid w:val="00D57FE6"/>
    <w:rsid w:val="00D7020E"/>
    <w:rsid w:val="00D77BC9"/>
    <w:rsid w:val="00D8497E"/>
    <w:rsid w:val="00D91254"/>
    <w:rsid w:val="00D91C91"/>
    <w:rsid w:val="00D97E90"/>
    <w:rsid w:val="00DA144A"/>
    <w:rsid w:val="00DA4488"/>
    <w:rsid w:val="00DB11D6"/>
    <w:rsid w:val="00DC6F87"/>
    <w:rsid w:val="00DD3D26"/>
    <w:rsid w:val="00DE5FF8"/>
    <w:rsid w:val="00E1058D"/>
    <w:rsid w:val="00E24D41"/>
    <w:rsid w:val="00E27488"/>
    <w:rsid w:val="00E3354B"/>
    <w:rsid w:val="00E7341A"/>
    <w:rsid w:val="00E817DE"/>
    <w:rsid w:val="00EA0656"/>
    <w:rsid w:val="00EA4456"/>
    <w:rsid w:val="00ED0852"/>
    <w:rsid w:val="00ED5A90"/>
    <w:rsid w:val="00EE085F"/>
    <w:rsid w:val="00EE3BB3"/>
    <w:rsid w:val="00EE7570"/>
    <w:rsid w:val="00EF147B"/>
    <w:rsid w:val="00EF5672"/>
    <w:rsid w:val="00F11440"/>
    <w:rsid w:val="00F25344"/>
    <w:rsid w:val="00F367C3"/>
    <w:rsid w:val="00F367D7"/>
    <w:rsid w:val="00F51C4E"/>
    <w:rsid w:val="00F67DCD"/>
    <w:rsid w:val="00F730D5"/>
    <w:rsid w:val="00F82DE3"/>
    <w:rsid w:val="00FA27C2"/>
    <w:rsid w:val="00FB5C00"/>
    <w:rsid w:val="00FC12D4"/>
    <w:rsid w:val="00FC2C9D"/>
    <w:rsid w:val="00FC4D02"/>
    <w:rsid w:val="00FF20FA"/>
    <w:rsid w:val="00FF40BD"/>
    <w:rsid w:val="00FF5689"/>
    <w:rsid w:val="01561087"/>
    <w:rsid w:val="018B7BC6"/>
    <w:rsid w:val="021A6C4F"/>
    <w:rsid w:val="03A06C70"/>
    <w:rsid w:val="04C20A0A"/>
    <w:rsid w:val="066F069C"/>
    <w:rsid w:val="07A84B14"/>
    <w:rsid w:val="0BE107DE"/>
    <w:rsid w:val="0E9C6EB8"/>
    <w:rsid w:val="10E87D24"/>
    <w:rsid w:val="120D21C6"/>
    <w:rsid w:val="136B2240"/>
    <w:rsid w:val="13DC50DF"/>
    <w:rsid w:val="14CE23B0"/>
    <w:rsid w:val="16CB072C"/>
    <w:rsid w:val="1B0A00FB"/>
    <w:rsid w:val="1B8F1A78"/>
    <w:rsid w:val="1C2361BA"/>
    <w:rsid w:val="1C5343F1"/>
    <w:rsid w:val="1C6A403B"/>
    <w:rsid w:val="1CE70C72"/>
    <w:rsid w:val="1D4C0C42"/>
    <w:rsid w:val="1DA11D04"/>
    <w:rsid w:val="205F30D8"/>
    <w:rsid w:val="2091095B"/>
    <w:rsid w:val="22B10AB2"/>
    <w:rsid w:val="25C46260"/>
    <w:rsid w:val="268F6F14"/>
    <w:rsid w:val="2861670F"/>
    <w:rsid w:val="29117A18"/>
    <w:rsid w:val="2D875092"/>
    <w:rsid w:val="2DF04810"/>
    <w:rsid w:val="2EA00361"/>
    <w:rsid w:val="300A4D71"/>
    <w:rsid w:val="32194741"/>
    <w:rsid w:val="35E137CC"/>
    <w:rsid w:val="36DE18CF"/>
    <w:rsid w:val="37757FD1"/>
    <w:rsid w:val="39F23635"/>
    <w:rsid w:val="3A540249"/>
    <w:rsid w:val="3A5B704B"/>
    <w:rsid w:val="3A952FE5"/>
    <w:rsid w:val="3AD237AB"/>
    <w:rsid w:val="3B816B48"/>
    <w:rsid w:val="3D82083F"/>
    <w:rsid w:val="402204A1"/>
    <w:rsid w:val="41411E1E"/>
    <w:rsid w:val="43581053"/>
    <w:rsid w:val="440A3726"/>
    <w:rsid w:val="45DA2D4F"/>
    <w:rsid w:val="48BF28E9"/>
    <w:rsid w:val="4A523DA9"/>
    <w:rsid w:val="4AE66012"/>
    <w:rsid w:val="4F40135D"/>
    <w:rsid w:val="4F871206"/>
    <w:rsid w:val="50C00528"/>
    <w:rsid w:val="522F53D9"/>
    <w:rsid w:val="53DE40BB"/>
    <w:rsid w:val="544D654D"/>
    <w:rsid w:val="56334843"/>
    <w:rsid w:val="56457FF3"/>
    <w:rsid w:val="56C829AF"/>
    <w:rsid w:val="579D75AD"/>
    <w:rsid w:val="596671F9"/>
    <w:rsid w:val="5A99478D"/>
    <w:rsid w:val="5B641294"/>
    <w:rsid w:val="60F31CBA"/>
    <w:rsid w:val="62936D5C"/>
    <w:rsid w:val="644407C9"/>
    <w:rsid w:val="64F87011"/>
    <w:rsid w:val="66482736"/>
    <w:rsid w:val="679F070D"/>
    <w:rsid w:val="67F1033A"/>
    <w:rsid w:val="685E210F"/>
    <w:rsid w:val="69000883"/>
    <w:rsid w:val="695A1B0B"/>
    <w:rsid w:val="69AC4AC7"/>
    <w:rsid w:val="69C341B8"/>
    <w:rsid w:val="6A7E43D2"/>
    <w:rsid w:val="6B9B6573"/>
    <w:rsid w:val="6BE04A36"/>
    <w:rsid w:val="6E1D0376"/>
    <w:rsid w:val="7004359C"/>
    <w:rsid w:val="70235D3A"/>
    <w:rsid w:val="72FC1D42"/>
    <w:rsid w:val="73243613"/>
    <w:rsid w:val="736F7B5A"/>
    <w:rsid w:val="73946F4B"/>
    <w:rsid w:val="74B62489"/>
    <w:rsid w:val="75656E1C"/>
    <w:rsid w:val="760C5410"/>
    <w:rsid w:val="77921412"/>
    <w:rsid w:val="799E3F64"/>
    <w:rsid w:val="79A00A35"/>
    <w:rsid w:val="7A8F663A"/>
    <w:rsid w:val="7B14485F"/>
    <w:rsid w:val="7CCE387A"/>
    <w:rsid w:val="7CFA61A1"/>
    <w:rsid w:val="7F3E09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autoRedefine/>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5"/>
    <w:autoRedefine/>
    <w:semiHidden/>
    <w:qFormat/>
    <w:uiPriority w:val="99"/>
    <w:pPr>
      <w:jc w:val="left"/>
    </w:pPr>
  </w:style>
  <w:style w:type="paragraph" w:styleId="4">
    <w:name w:val="Balloon Text"/>
    <w:basedOn w:val="1"/>
    <w:link w:val="17"/>
    <w:semiHidden/>
    <w:qFormat/>
    <w:uiPriority w:val="99"/>
    <w:rPr>
      <w:sz w:val="18"/>
      <w:szCs w:val="18"/>
    </w:rPr>
  </w:style>
  <w:style w:type="paragraph" w:styleId="5">
    <w:name w:val="footer"/>
    <w:basedOn w:val="1"/>
    <w:link w:val="18"/>
    <w:autoRedefine/>
    <w:qFormat/>
    <w:uiPriority w:val="99"/>
    <w:pPr>
      <w:tabs>
        <w:tab w:val="center" w:pos="4153"/>
        <w:tab w:val="right" w:pos="8306"/>
      </w:tabs>
      <w:snapToGrid w:val="0"/>
      <w:jc w:val="left"/>
    </w:pPr>
    <w:rPr>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6"/>
    <w:autoRedefine/>
    <w:semiHidden/>
    <w:qFormat/>
    <w:uiPriority w:val="99"/>
    <w:rPr>
      <w:b/>
      <w:bCs/>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99"/>
    <w:rPr>
      <w:rFonts w:cs="Times New Roman"/>
      <w:b/>
    </w:rPr>
  </w:style>
  <w:style w:type="character" w:styleId="13">
    <w:name w:val="annotation reference"/>
    <w:basedOn w:val="11"/>
    <w:autoRedefine/>
    <w:semiHidden/>
    <w:qFormat/>
    <w:uiPriority w:val="99"/>
    <w:rPr>
      <w:rFonts w:cs="Times New Roman"/>
      <w:sz w:val="21"/>
    </w:rPr>
  </w:style>
  <w:style w:type="character" w:customStyle="1" w:styleId="14">
    <w:name w:val="标题 2 Char"/>
    <w:basedOn w:val="11"/>
    <w:link w:val="2"/>
    <w:autoRedefine/>
    <w:semiHidden/>
    <w:qFormat/>
    <w:locked/>
    <w:uiPriority w:val="99"/>
    <w:rPr>
      <w:rFonts w:ascii="Cambria" w:hAnsi="Cambria" w:eastAsia="宋体" w:cs="Times New Roman"/>
      <w:b/>
      <w:bCs/>
      <w:sz w:val="32"/>
      <w:szCs w:val="32"/>
    </w:rPr>
  </w:style>
  <w:style w:type="character" w:customStyle="1" w:styleId="15">
    <w:name w:val="批注文字 Char"/>
    <w:basedOn w:val="11"/>
    <w:link w:val="3"/>
    <w:autoRedefine/>
    <w:semiHidden/>
    <w:qFormat/>
    <w:locked/>
    <w:uiPriority w:val="99"/>
    <w:rPr>
      <w:rFonts w:cs="Times New Roman"/>
      <w:sz w:val="24"/>
      <w:szCs w:val="24"/>
    </w:rPr>
  </w:style>
  <w:style w:type="character" w:customStyle="1" w:styleId="16">
    <w:name w:val="批注主题 Char"/>
    <w:basedOn w:val="15"/>
    <w:link w:val="8"/>
    <w:autoRedefine/>
    <w:semiHidden/>
    <w:qFormat/>
    <w:locked/>
    <w:uiPriority w:val="99"/>
    <w:rPr>
      <w:b/>
      <w:bCs/>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szCs w:val="18"/>
    </w:rPr>
  </w:style>
  <w:style w:type="character" w:customStyle="1" w:styleId="19">
    <w:name w:val="页眉 Char"/>
    <w:basedOn w:val="11"/>
    <w:link w:val="6"/>
    <w:autoRedefine/>
    <w:semiHidden/>
    <w:qFormat/>
    <w:locked/>
    <w:uiPriority w:val="99"/>
    <w:rPr>
      <w:rFonts w:cs="Times New Roman"/>
      <w:sz w:val="18"/>
      <w:szCs w:val="18"/>
    </w:rPr>
  </w:style>
  <w:style w:type="paragraph" w:customStyle="1" w:styleId="20">
    <w:name w:val="msonospacing"/>
    <w:basedOn w:val="1"/>
    <w:autoRedefine/>
    <w:qFormat/>
    <w:uiPriority w:val="99"/>
    <w:pPr>
      <w:widowControl/>
      <w:jc w:val="left"/>
    </w:pPr>
    <w:rPr>
      <w:rFonts w:ascii="宋体" w:hAnsi="宋体" w:cs="宋体"/>
      <w:kern w:val="0"/>
      <w:sz w:val="24"/>
    </w:rPr>
  </w:style>
  <w:style w:type="paragraph" w:styleId="21">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304</Words>
  <Characters>1735</Characters>
  <Lines>14</Lines>
  <Paragraphs>4</Paragraphs>
  <TotalTime>0</TotalTime>
  <ScaleCrop>false</ScaleCrop>
  <LinksUpToDate>false</LinksUpToDate>
  <CharactersWithSpaces>2035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2018-01-24T06:41:00Z</dcterms:created>
  <dc:creator>猪猪猫.CN</dc:creator>
  <cp:lastModifiedBy>yi</cp:lastModifiedBy>
  <cp:lastPrinted>2015-12-03T07:28:00Z</cp:lastPrinted>
  <dcterms:modified xsi:type="dcterms:W3CDTF">2024-01-31T08:29:30Z</dcterms:modified>
  <dc:title>会计专业2012年自主招生综合素质测试方案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64E6186E90D8477789913A7D3B7FE7C2</vt:lpwstr>
  </property>
</Properties>
</file>