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color w:val="000000" w:themeColor="text1"/>
          <w:sz w:val="32"/>
          <w:szCs w:val="32"/>
        </w:rPr>
      </w:pPr>
      <w:r>
        <w:rPr>
          <w:color w:val="000000" w:themeColor="text1"/>
        </w:rPr>
        <w:pict>
          <v:shape id="图片 1" o:spid="_x0000_s1026" o:spt="75" type="#_x0000_t75" style="position:absolute;left:0pt;margin-left:141.75pt;margin-top:0pt;height:30.55pt;width:129.7pt;z-index:251659264;mso-width-relative:page;mso-height-relative:page;" filled="f" o:preferrelative="t" stroked="f" coordsize="21600,21600">
            <v:path/>
            <v:fill on="f" focussize="0,0"/>
            <v:stroke on="f" joinstyle="miter"/>
            <v:imagedata r:id="rId6" o:title=""/>
            <o:lock v:ext="edit" aspectratio="t"/>
          </v:shape>
        </w:pict>
      </w:r>
    </w:p>
    <w:p>
      <w:pPr>
        <w:spacing w:line="360" w:lineRule="auto"/>
        <w:jc w:val="center"/>
        <w:rPr>
          <w:rFonts w:ascii="宋体"/>
          <w:b/>
          <w:color w:val="000000" w:themeColor="text1"/>
          <w:sz w:val="32"/>
          <w:szCs w:val="32"/>
        </w:rPr>
      </w:pPr>
      <w:r>
        <w:rPr>
          <w:rFonts w:hint="eastAsia" w:ascii="宋体" w:hAnsi="宋体"/>
          <w:b/>
          <w:color w:val="000000" w:themeColor="text1"/>
          <w:sz w:val="32"/>
          <w:szCs w:val="32"/>
        </w:rPr>
        <w:t>国际经济与贸易专业（单独考试</w:t>
      </w:r>
      <w:r>
        <w:rPr>
          <w:rFonts w:ascii="宋体" w:hAnsi="宋体"/>
          <w:b/>
          <w:color w:val="000000" w:themeColor="text1"/>
          <w:sz w:val="32"/>
          <w:szCs w:val="32"/>
        </w:rPr>
        <w:t xml:space="preserve">  </w:t>
      </w:r>
      <w:r>
        <w:rPr>
          <w:rFonts w:hint="eastAsia" w:ascii="宋体" w:hAnsi="宋体"/>
          <w:b/>
          <w:color w:val="000000" w:themeColor="text1"/>
          <w:sz w:val="32"/>
          <w:szCs w:val="32"/>
        </w:rPr>
        <w:t>商业类</w:t>
      </w:r>
      <w:r>
        <w:rPr>
          <w:rFonts w:ascii="宋体" w:hAnsi="宋体"/>
          <w:b/>
          <w:color w:val="000000" w:themeColor="text1"/>
          <w:sz w:val="32"/>
          <w:szCs w:val="32"/>
        </w:rPr>
        <w:t xml:space="preserve"> </w:t>
      </w:r>
      <w:r>
        <w:rPr>
          <w:rFonts w:hint="eastAsia" w:ascii="宋体" w:hAnsi="宋体"/>
          <w:b/>
          <w:color w:val="000000" w:themeColor="text1"/>
          <w:sz w:val="32"/>
          <w:szCs w:val="32"/>
        </w:rPr>
        <w:t>外贸类）</w:t>
      </w:r>
    </w:p>
    <w:p>
      <w:pPr>
        <w:spacing w:line="360" w:lineRule="auto"/>
        <w:jc w:val="center"/>
        <w:rPr>
          <w:rFonts w:ascii="宋体"/>
          <w:b/>
          <w:color w:val="000000" w:themeColor="text1"/>
          <w:sz w:val="32"/>
          <w:szCs w:val="32"/>
        </w:rPr>
      </w:pPr>
      <w:r>
        <w:rPr>
          <w:rFonts w:ascii="宋体" w:hAnsi="宋体"/>
          <w:b/>
          <w:color w:val="000000" w:themeColor="text1"/>
          <w:sz w:val="32"/>
          <w:szCs w:val="32"/>
        </w:rPr>
        <w:t>20</w:t>
      </w:r>
      <w:r>
        <w:rPr>
          <w:rFonts w:hint="eastAsia" w:ascii="宋体" w:hAnsi="宋体"/>
          <w:b/>
          <w:color w:val="000000" w:themeColor="text1"/>
          <w:sz w:val="32"/>
          <w:szCs w:val="32"/>
        </w:rPr>
        <w:t>2</w:t>
      </w:r>
      <w:r>
        <w:rPr>
          <w:rFonts w:hint="eastAsia" w:ascii="宋体" w:hAnsi="宋体"/>
          <w:b/>
          <w:color w:val="000000" w:themeColor="text1"/>
          <w:sz w:val="32"/>
          <w:szCs w:val="32"/>
          <w:lang w:val="en-US" w:eastAsia="zh-CN"/>
        </w:rPr>
        <w:t>4</w:t>
      </w:r>
      <w:r>
        <w:rPr>
          <w:rFonts w:hint="eastAsia" w:ascii="宋体" w:hAnsi="宋体"/>
          <w:b/>
          <w:color w:val="000000" w:themeColor="text1"/>
          <w:sz w:val="32"/>
          <w:szCs w:val="32"/>
        </w:rPr>
        <w:t>年高职提前招生综合素质测评大纲</w:t>
      </w:r>
    </w:p>
    <w:p>
      <w:pPr>
        <w:spacing w:line="360" w:lineRule="auto"/>
        <w:rPr>
          <w:rFonts w:ascii="宋体"/>
          <w:color w:val="000000" w:themeColor="text1"/>
          <w:sz w:val="24"/>
        </w:rPr>
      </w:pPr>
    </w:p>
    <w:p>
      <w:pPr>
        <w:spacing w:line="360" w:lineRule="auto"/>
        <w:ind w:firstLine="482" w:firstLineChars="200"/>
        <w:rPr>
          <w:rFonts w:ascii="宋体"/>
          <w:b/>
          <w:color w:val="000000" w:themeColor="text1"/>
          <w:sz w:val="24"/>
        </w:rPr>
      </w:pPr>
      <w:r>
        <w:rPr>
          <w:rFonts w:hint="eastAsia" w:ascii="宋体" w:hAnsi="宋体"/>
          <w:b/>
          <w:color w:val="000000" w:themeColor="text1"/>
          <w:sz w:val="24"/>
        </w:rPr>
        <w:t>一、测评目标</w:t>
      </w:r>
    </w:p>
    <w:p>
      <w:pPr>
        <w:spacing w:line="360" w:lineRule="auto"/>
        <w:ind w:firstLine="480" w:firstLineChars="200"/>
        <w:rPr>
          <w:rFonts w:ascii="宋体"/>
          <w:color w:val="000000" w:themeColor="text1"/>
          <w:sz w:val="24"/>
        </w:rPr>
      </w:pPr>
      <w:r>
        <w:rPr>
          <w:rFonts w:hint="eastAsia" w:ascii="宋体" w:hAnsi="宋体"/>
          <w:color w:val="000000" w:themeColor="text1"/>
          <w:sz w:val="24"/>
        </w:rPr>
        <w:t>坚持“公平竞争、公正选拔、公开程序、综合评价、择优录取”的原则，做到测评方法科学适用、组织严密规范。主要考查考生的人文、思想道德素质和心理素质，测评考生的知识掌握程度、学习能力和国际经济与贸易专业的综合技能等。具体测评内容包括以下几个方面：</w:t>
      </w:r>
    </w:p>
    <w:p>
      <w:pPr>
        <w:spacing w:line="360" w:lineRule="auto"/>
        <w:rPr>
          <w:rFonts w:ascii="宋体" w:hAnsi="宋体"/>
          <w:b/>
          <w:bCs/>
          <w:color w:val="000000" w:themeColor="text1"/>
          <w:sz w:val="24"/>
        </w:rPr>
      </w:pPr>
      <w:r>
        <w:rPr>
          <w:rFonts w:ascii="宋体" w:hAnsi="宋体"/>
          <w:b/>
          <w:bCs/>
          <w:color w:val="000000" w:themeColor="text1"/>
          <w:sz w:val="24"/>
        </w:rPr>
        <w:t xml:space="preserve">   </w:t>
      </w:r>
      <w:r>
        <w:rPr>
          <w:rFonts w:hint="eastAsia" w:ascii="宋体" w:hAnsi="宋体"/>
          <w:b/>
          <w:bCs/>
          <w:color w:val="000000" w:themeColor="text1"/>
          <w:sz w:val="24"/>
        </w:rPr>
        <w:t xml:space="preserve"> （一）常识判断能力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color w:val="000000" w:themeColor="text1"/>
          <w:sz w:val="24"/>
        </w:rPr>
      </w:pPr>
      <w:r>
        <w:rPr>
          <w:rFonts w:ascii="宋体" w:hAnsi="宋体"/>
          <w:color w:val="000000" w:themeColor="text1"/>
          <w:sz w:val="24"/>
        </w:rPr>
        <w:t xml:space="preserve">    </w:t>
      </w:r>
      <w:r>
        <w:rPr>
          <w:rFonts w:hint="eastAsia" w:ascii="宋体" w:hAnsi="宋体"/>
          <w:b/>
          <w:bCs/>
          <w:color w:val="000000" w:themeColor="text1"/>
          <w:sz w:val="24"/>
        </w:rPr>
        <w:t>（二）</w:t>
      </w:r>
      <w:r>
        <w:rPr>
          <w:rFonts w:hint="eastAsia"/>
          <w:b/>
          <w:bCs/>
          <w:color w:val="000000" w:themeColor="text1"/>
          <w:sz w:val="24"/>
        </w:rPr>
        <w:t>分析推理能力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测查考生对各种事物关系的分析推理能力，涉及对图形、语词概念和文字材料的理解、比较、组合、演绎和归纳等。常见的题型有：图形推理、定义判断、类比推理、逻辑判断等。</w:t>
      </w:r>
    </w:p>
    <w:p>
      <w:pPr>
        <w:spacing w:line="360" w:lineRule="auto"/>
        <w:rPr>
          <w:rFonts w:ascii="宋体"/>
          <w:color w:val="000000" w:themeColor="text1"/>
          <w:sz w:val="24"/>
        </w:rPr>
      </w:pPr>
      <w:r>
        <w:rPr>
          <w:rFonts w:ascii="宋体" w:hAnsi="宋体"/>
          <w:b/>
          <w:bCs/>
          <w:color w:val="000000" w:themeColor="text1"/>
          <w:sz w:val="24"/>
        </w:rPr>
        <w:t xml:space="preserve">    </w:t>
      </w:r>
      <w:r>
        <w:rPr>
          <w:rFonts w:hint="eastAsia" w:ascii="宋体" w:hAnsi="宋体"/>
          <w:b/>
          <w:bCs/>
          <w:color w:val="000000" w:themeColor="text1"/>
          <w:sz w:val="24"/>
        </w:rPr>
        <w:t>（三）言语理解与表达能力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测查考生理解片段阅读的观点和观念的能力，能准确地判断作者的态度、意图和目的，能够理解一段话的中心思想和主旨并能清楚地表达自己的思想、观点，以及分析、解释、叙述事情的能力。</w:t>
      </w:r>
    </w:p>
    <w:p>
      <w:pPr>
        <w:spacing w:line="360" w:lineRule="auto"/>
        <w:rPr>
          <w:rFonts w:ascii="宋体"/>
          <w:b/>
          <w:bCs/>
          <w:color w:val="000000" w:themeColor="text1"/>
          <w:sz w:val="24"/>
        </w:rPr>
      </w:pPr>
      <w:r>
        <w:rPr>
          <w:rFonts w:ascii="宋体" w:hAnsi="宋体"/>
          <w:b/>
          <w:bCs/>
          <w:color w:val="000000" w:themeColor="text1"/>
          <w:sz w:val="24"/>
        </w:rPr>
        <w:t xml:space="preserve">    </w:t>
      </w:r>
      <w:r>
        <w:rPr>
          <w:rFonts w:hint="eastAsia" w:ascii="宋体" w:hAnsi="宋体"/>
          <w:b/>
          <w:bCs/>
          <w:color w:val="000000" w:themeColor="text1"/>
          <w:sz w:val="24"/>
        </w:rPr>
        <w:t>（四）商务岗位潜力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测查考生对数字贸易、国际经济与贸易专业及相关岗位的认知程度，要求能了解近期国际经济和贸易基本形势，对浙江省的对外贸易概况、数字贸易发展趋势等有所了解，具备一定的市场营销思维和意识。</w:t>
      </w:r>
    </w:p>
    <w:p>
      <w:pPr>
        <w:spacing w:line="360" w:lineRule="auto"/>
        <w:rPr>
          <w:rFonts w:ascii="宋体"/>
          <w:b/>
          <w:bCs/>
          <w:color w:val="000000" w:themeColor="text1"/>
          <w:sz w:val="24"/>
        </w:rPr>
      </w:pPr>
      <w:r>
        <w:rPr>
          <w:rFonts w:ascii="宋体" w:hAnsi="宋体"/>
          <w:b/>
          <w:bCs/>
          <w:color w:val="000000" w:themeColor="text1"/>
          <w:sz w:val="24"/>
        </w:rPr>
        <w:t xml:space="preserve">    </w:t>
      </w:r>
      <w:r>
        <w:rPr>
          <w:rFonts w:hint="eastAsia" w:ascii="宋体" w:hAnsi="宋体"/>
          <w:b/>
          <w:bCs/>
          <w:color w:val="000000" w:themeColor="text1"/>
          <w:sz w:val="24"/>
        </w:rPr>
        <w:t>（五）英语能力</w:t>
      </w:r>
    </w:p>
    <w:p>
      <w:pPr>
        <w:spacing w:line="360" w:lineRule="auto"/>
        <w:ind w:firstLine="480" w:firstLineChars="200"/>
        <w:rPr>
          <w:rFonts w:ascii="宋体"/>
          <w:b/>
          <w:color w:val="000000" w:themeColor="text1"/>
          <w:sz w:val="24"/>
        </w:rPr>
      </w:pPr>
      <w:r>
        <w:rPr>
          <w:rFonts w:hint="eastAsia" w:ascii="宋体" w:hAnsi="宋体"/>
          <w:color w:val="000000" w:themeColor="text1"/>
          <w:sz w:val="24"/>
        </w:rPr>
        <w:t>具备一定的英语听、说、读、写、译能力。能够用英语进行简单的日常业务交流；能够读懂国际贸易业务往来邮件主要内容；能够根据相关信息撰写简单的国际贸易邮件的能力。</w:t>
      </w:r>
    </w:p>
    <w:p>
      <w:pPr>
        <w:numPr>
          <w:ilvl w:val="0"/>
          <w:numId w:val="1"/>
        </w:num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测评内容</w:t>
      </w:r>
    </w:p>
    <w:p>
      <w:pPr>
        <w:spacing w:line="360" w:lineRule="auto"/>
        <w:ind w:firstLine="482" w:firstLineChars="200"/>
        <w:rPr>
          <w:rFonts w:ascii="宋体" w:hAnsi="宋体"/>
          <w:b w:val="0"/>
          <w:bCs/>
          <w:color w:val="000000" w:themeColor="text1"/>
          <w:sz w:val="24"/>
        </w:rPr>
      </w:pPr>
      <w:r>
        <w:rPr>
          <w:rFonts w:hint="eastAsia" w:ascii="宋体" w:hAnsi="宋体"/>
          <w:b/>
          <w:color w:val="000000" w:themeColor="text1"/>
          <w:sz w:val="24"/>
        </w:rPr>
        <w:t>（一）常识判断能力</w:t>
      </w:r>
      <w:r>
        <w:rPr>
          <w:rFonts w:hint="eastAsia" w:ascii="宋体" w:hAnsi="宋体"/>
          <w:b w:val="0"/>
          <w:bCs/>
          <w:color w:val="000000" w:themeColor="text1"/>
          <w:sz w:val="24"/>
        </w:rPr>
        <w:t>（占20%）</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1.测评考生的政治经济方面的常识。</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2.测评考生的历史和文化常识。</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3.测评考生的地理、自然和科技方面的常识。</w:t>
      </w:r>
    </w:p>
    <w:p>
      <w:pPr>
        <w:spacing w:line="360" w:lineRule="auto"/>
        <w:rPr>
          <w:b w:val="0"/>
          <w:bCs w:val="0"/>
          <w:color w:val="000000" w:themeColor="text1"/>
          <w:sz w:val="24"/>
        </w:rPr>
      </w:pPr>
      <w:r>
        <w:rPr>
          <w:rFonts w:hint="eastAsia" w:ascii="宋体" w:hAnsi="宋体"/>
          <w:b/>
          <w:color w:val="000000" w:themeColor="text1"/>
          <w:sz w:val="24"/>
        </w:rPr>
        <w:t xml:space="preserve">   </w:t>
      </w:r>
      <w:r>
        <w:rPr>
          <w:rFonts w:hint="eastAsia" w:ascii="宋体" w:hAnsi="宋体"/>
          <w:b/>
          <w:bCs/>
          <w:color w:val="000000" w:themeColor="text1"/>
          <w:sz w:val="24"/>
        </w:rPr>
        <w:t>（二）</w:t>
      </w:r>
      <w:r>
        <w:rPr>
          <w:rFonts w:hint="eastAsia"/>
          <w:b/>
          <w:bCs/>
          <w:color w:val="000000" w:themeColor="text1"/>
          <w:sz w:val="24"/>
        </w:rPr>
        <w:t>分析推理能力</w:t>
      </w:r>
      <w:r>
        <w:rPr>
          <w:rFonts w:hint="eastAsia" w:ascii="宋体" w:hAnsi="宋体" w:cs="宋体"/>
          <w:b w:val="0"/>
          <w:bCs w:val="0"/>
          <w:color w:val="000000" w:themeColor="text1"/>
          <w:sz w:val="24"/>
        </w:rPr>
        <w:t>（占15%）</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1.测评考生的理解和比较能力。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2.测评考生的演绎和归纳能力。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3.测评考生的图形推理能力。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4.测评考生的数字推理能力。</w:t>
      </w:r>
    </w:p>
    <w:p>
      <w:pPr>
        <w:spacing w:line="360" w:lineRule="auto"/>
        <w:ind w:firstLine="480"/>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5.测评考生的定义判断和类比推理能力。</w:t>
      </w:r>
    </w:p>
    <w:p>
      <w:pPr>
        <w:spacing w:line="360" w:lineRule="auto"/>
        <w:ind w:firstLine="241" w:firstLineChars="100"/>
        <w:rPr>
          <w:rFonts w:ascii="宋体"/>
          <w:color w:val="000000" w:themeColor="text1"/>
          <w:sz w:val="24"/>
        </w:rPr>
      </w:pPr>
      <w:r>
        <w:rPr>
          <w:rFonts w:hint="eastAsia" w:ascii="宋体" w:hAnsi="宋体"/>
          <w:b/>
          <w:bCs/>
          <w:color w:val="000000" w:themeColor="text1"/>
          <w:sz w:val="24"/>
        </w:rPr>
        <w:t>（三）言语理解与表达能力</w:t>
      </w:r>
      <w:r>
        <w:rPr>
          <w:rFonts w:hint="eastAsia" w:ascii="宋体" w:hAnsi="宋体"/>
          <w:b w:val="0"/>
          <w:bCs w:val="0"/>
          <w:color w:val="000000" w:themeColor="text1"/>
          <w:sz w:val="24"/>
        </w:rPr>
        <w:t>（占15%）</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1.测评考生的片段阅读能力。</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2.测评考生的主旨概括能力。</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3.测评考生的查找信息和细节的能力。</w:t>
      </w:r>
    </w:p>
    <w:p>
      <w:pPr>
        <w:spacing w:line="360" w:lineRule="auto"/>
        <w:rPr>
          <w:rFonts w:ascii="宋体" w:hAnsi="宋体"/>
          <w:color w:val="000000" w:themeColor="text1"/>
          <w:sz w:val="24"/>
        </w:rPr>
      </w:pPr>
      <w:r>
        <w:rPr>
          <w:rFonts w:hint="eastAsia" w:ascii="宋体" w:hAnsi="宋体"/>
          <w:color w:val="000000" w:themeColor="text1"/>
          <w:sz w:val="24"/>
        </w:rPr>
        <w:t xml:space="preserve">    4.测评考生的观点、意图、目的判断能力。</w:t>
      </w:r>
    </w:p>
    <w:p>
      <w:pPr>
        <w:spacing w:line="360" w:lineRule="auto"/>
        <w:ind w:firstLine="241" w:firstLineChars="100"/>
        <w:rPr>
          <w:rFonts w:ascii="宋体" w:hAnsi="宋体"/>
          <w:b w:val="0"/>
          <w:bCs w:val="0"/>
          <w:color w:val="000000" w:themeColor="text1"/>
          <w:sz w:val="24"/>
        </w:rPr>
      </w:pPr>
      <w:r>
        <w:rPr>
          <w:rFonts w:hint="eastAsia" w:ascii="宋体" w:hAnsi="宋体"/>
          <w:b/>
          <w:bCs/>
          <w:color w:val="000000" w:themeColor="text1"/>
          <w:sz w:val="24"/>
        </w:rPr>
        <w:t>（四）商务岗位潜力</w:t>
      </w:r>
      <w:r>
        <w:rPr>
          <w:rFonts w:hint="eastAsia" w:ascii="宋体" w:hAnsi="宋体"/>
          <w:b w:val="0"/>
          <w:bCs w:val="0"/>
          <w:color w:val="000000" w:themeColor="text1"/>
          <w:sz w:val="24"/>
        </w:rPr>
        <w:t>（占35%）</w:t>
      </w:r>
    </w:p>
    <w:p>
      <w:pPr>
        <w:spacing w:line="360" w:lineRule="auto"/>
        <w:ind w:firstLine="241" w:firstLineChars="100"/>
        <w:rPr>
          <w:rFonts w:ascii="宋体" w:hAnsi="宋体"/>
          <w:color w:val="000000" w:themeColor="text1"/>
          <w:sz w:val="24"/>
        </w:rPr>
      </w:pPr>
      <w:r>
        <w:rPr>
          <w:rFonts w:hint="eastAsia" w:ascii="宋体" w:hAnsi="宋体"/>
          <w:b/>
          <w:bCs/>
          <w:color w:val="000000" w:themeColor="text1"/>
          <w:sz w:val="24"/>
        </w:rPr>
        <w:t xml:space="preserve"> </w:t>
      </w:r>
      <w:r>
        <w:rPr>
          <w:rFonts w:hint="eastAsia" w:ascii="宋体" w:hAnsi="宋体"/>
          <w:color w:val="000000" w:themeColor="text1"/>
          <w:sz w:val="24"/>
        </w:rPr>
        <w:t xml:space="preserve"> 1.测评考生运用所学知识，对涉及国际经济与贸易以及跨境电商行业相关案例进行分析、判断，测评考生的理解、分析和判断能力；</w:t>
      </w:r>
    </w:p>
    <w:p>
      <w:pPr>
        <w:spacing w:line="360" w:lineRule="auto"/>
        <w:ind w:firstLine="240" w:firstLineChars="100"/>
        <w:rPr>
          <w:rFonts w:ascii="宋体" w:hAnsi="宋体"/>
          <w:color w:val="000000" w:themeColor="text1"/>
          <w:sz w:val="24"/>
        </w:rPr>
      </w:pPr>
      <w:r>
        <w:rPr>
          <w:rFonts w:hint="eastAsia" w:ascii="宋体" w:hAnsi="宋体"/>
          <w:color w:val="000000" w:themeColor="text1"/>
          <w:sz w:val="24"/>
        </w:rPr>
        <w:t xml:space="preserve">  2.测评考生基于某海外目标市场和目标客户特点，结合产品特色，合理开展客户开发、制定营销推广方案等工作的能力；</w:t>
      </w:r>
    </w:p>
    <w:p>
      <w:pPr>
        <w:spacing w:line="360" w:lineRule="auto"/>
        <w:ind w:firstLine="480" w:firstLineChars="200"/>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测评考生基于对国际经济与贸易、跨境电商行业等相关岗位的了解，结合自身特点，做出合理的职业生涯规划的能力：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）自我分析：如职业兴趣－喜欢干什么、职业价值观－最看重什么、职业能力－能够干什么、性格特征－适合干什么、胜任能力－优劣势是什么。</w:t>
      </w:r>
    </w:p>
    <w:p>
      <w:pPr>
        <w:spacing w:line="360" w:lineRule="auto"/>
        <w:ind w:firstLine="480" w:firstLineChars="200"/>
        <w:rPr>
          <w:rFonts w:ascii="宋体"/>
          <w:color w:val="000000" w:themeColor="text1"/>
          <w:sz w:val="24"/>
          <w:highlight w:val="yellow"/>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）职业分析：对职业选择的相关外部环境进行较为系统的分析，如家庭环境分析、社会环境分析、职业环境分析；对从事国际经济与贸易和跨境电商相关岗位所需要具备的职业精神、职业习惯、职业态度的分析。</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）职业定位</w:t>
      </w:r>
      <w:r>
        <w:rPr>
          <w:rFonts w:ascii="宋体" w:hAnsi="宋体"/>
          <w:color w:val="000000" w:themeColor="text1"/>
          <w:sz w:val="24"/>
        </w:rPr>
        <w:t xml:space="preserve"> </w:t>
      </w:r>
      <w:r>
        <w:rPr>
          <w:rFonts w:hint="eastAsia" w:ascii="宋体" w:hAnsi="宋体"/>
          <w:color w:val="000000" w:themeColor="text1"/>
          <w:sz w:val="24"/>
        </w:rPr>
        <w:t>：如将来从事××职业、进入××类型的组织、具体路径（你想要考取的职业资格证书）等。</w:t>
      </w:r>
    </w:p>
    <w:p>
      <w:pPr>
        <w:spacing w:line="360" w:lineRule="auto"/>
        <w:ind w:firstLine="482" w:firstLineChars="200"/>
        <w:rPr>
          <w:rFonts w:ascii="宋体"/>
          <w:b/>
          <w:bCs/>
          <w:color w:val="000000" w:themeColor="text1"/>
          <w:sz w:val="24"/>
        </w:rPr>
      </w:pPr>
      <w:r>
        <w:rPr>
          <w:rFonts w:hint="eastAsia" w:ascii="宋体" w:hAnsi="宋体"/>
          <w:b/>
          <w:bCs/>
          <w:color w:val="000000" w:themeColor="text1"/>
          <w:sz w:val="24"/>
        </w:rPr>
        <w:t>（五）英语能力</w:t>
      </w:r>
      <w:bookmarkStart w:id="0" w:name="_GoBack"/>
      <w:r>
        <w:rPr>
          <w:rFonts w:hint="eastAsia" w:ascii="宋体" w:hAnsi="宋体"/>
          <w:b w:val="0"/>
          <w:bCs w:val="0"/>
          <w:color w:val="000000" w:themeColor="text1"/>
          <w:sz w:val="24"/>
        </w:rPr>
        <w:t>（占15%）</w:t>
      </w:r>
      <w:bookmarkEnd w:id="0"/>
    </w:p>
    <w:p>
      <w:pPr>
        <w:spacing w:line="360" w:lineRule="auto"/>
        <w:ind w:firstLine="480" w:firstLineChars="200"/>
        <w:rPr>
          <w:rFonts w:ascii="宋体" w:hAnsi="宋体"/>
          <w:color w:val="000000" w:themeColor="text1"/>
          <w:sz w:val="24"/>
        </w:rPr>
      </w:pPr>
      <w:r>
        <w:rPr>
          <w:rFonts w:ascii="宋体" w:hAnsi="宋体"/>
          <w:color w:val="000000" w:themeColor="text1"/>
          <w:sz w:val="24"/>
        </w:rPr>
        <w:t>1.</w:t>
      </w:r>
      <w:r>
        <w:rPr>
          <w:rFonts w:hint="eastAsia" w:ascii="宋体" w:hAnsi="宋体"/>
          <w:color w:val="000000" w:themeColor="text1"/>
          <w:sz w:val="24"/>
        </w:rPr>
        <w:t>测评考生的日常交流能力。</w:t>
      </w:r>
    </w:p>
    <w:p>
      <w:pPr>
        <w:spacing w:line="360" w:lineRule="auto"/>
        <w:ind w:firstLine="480" w:firstLineChars="200"/>
        <w:rPr>
          <w:rFonts w:ascii="宋体" w:hAnsi="宋体"/>
          <w:color w:val="000000" w:themeColor="text1"/>
          <w:sz w:val="24"/>
        </w:rPr>
      </w:pPr>
      <w:r>
        <w:rPr>
          <w:rFonts w:ascii="宋体" w:hAnsi="宋体"/>
          <w:color w:val="000000" w:themeColor="text1"/>
          <w:sz w:val="24"/>
          <w:highlight w:val="none"/>
        </w:rPr>
        <w:t>2.</w:t>
      </w:r>
      <w:r>
        <w:rPr>
          <w:rFonts w:hint="eastAsia" w:ascii="宋体" w:hAnsi="宋体"/>
          <w:color w:val="000000" w:themeColor="text1"/>
          <w:sz w:val="24"/>
          <w:highlight w:val="none"/>
        </w:rPr>
        <w:t>测评考生理解</w:t>
      </w:r>
      <w:r>
        <w:rPr>
          <w:rFonts w:hint="eastAsia" w:ascii="宋体" w:hAnsi="宋体"/>
          <w:color w:val="000000" w:themeColor="text1"/>
          <w:sz w:val="24"/>
          <w:highlight w:val="none"/>
          <w:lang w:val="en-US" w:eastAsia="zh-Hans"/>
        </w:rPr>
        <w:t>商务</w:t>
      </w:r>
      <w:r>
        <w:rPr>
          <w:rFonts w:hint="eastAsia" w:ascii="宋体" w:hAnsi="宋体"/>
          <w:color w:val="000000" w:themeColor="text1"/>
          <w:sz w:val="24"/>
          <w:highlight w:val="none"/>
        </w:rPr>
        <w:t>往来邮件</w:t>
      </w:r>
      <w:r>
        <w:rPr>
          <w:rFonts w:hint="eastAsia" w:ascii="宋体" w:hAnsi="宋体"/>
          <w:color w:val="000000" w:themeColor="text1"/>
          <w:sz w:val="24"/>
          <w:highlight w:val="none"/>
          <w:lang w:val="en-US" w:eastAsia="zh-Hans"/>
        </w:rPr>
        <w:t>的</w:t>
      </w:r>
      <w:r>
        <w:rPr>
          <w:rFonts w:hint="eastAsia" w:ascii="宋体" w:hAnsi="宋体"/>
          <w:color w:val="000000" w:themeColor="text1"/>
          <w:sz w:val="24"/>
          <w:highlight w:val="none"/>
        </w:rPr>
        <w:t>主要内容，并</w:t>
      </w:r>
      <w:r>
        <w:rPr>
          <w:rFonts w:hint="eastAsia" w:ascii="宋体" w:hAnsi="宋体"/>
          <w:color w:val="000000" w:themeColor="text1"/>
          <w:sz w:val="24"/>
        </w:rPr>
        <w:t>能从中获取相关信息的能力。</w:t>
      </w:r>
    </w:p>
    <w:p>
      <w:pPr>
        <w:spacing w:line="360" w:lineRule="auto"/>
        <w:ind w:firstLine="480" w:firstLineChars="200"/>
        <w:rPr>
          <w:rFonts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.测评考生根据相关信息撰写简单的国际贸易邮件的能力。</w:t>
      </w:r>
    </w:p>
    <w:p>
      <w:pPr>
        <w:spacing w:line="360" w:lineRule="auto"/>
        <w:ind w:firstLine="240" w:firstLineChars="100"/>
        <w:rPr>
          <w:rFonts w:ascii="宋体" w:hAnsi="宋体"/>
          <w:color w:val="000000" w:themeColor="text1"/>
          <w:sz w:val="24"/>
        </w:rPr>
      </w:pPr>
    </w:p>
    <w:p>
      <w:pPr>
        <w:spacing w:line="360" w:lineRule="auto"/>
        <w:ind w:firstLine="480" w:firstLineChars="200"/>
        <w:rPr>
          <w:rFonts w:ascii="宋体"/>
          <w:color w:val="000000" w:themeColor="text1"/>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kern w:val="0"/>
        <w:szCs w:val="21"/>
      </w:rPr>
      <w:t xml:space="preserve"> </w:t>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31BBB1"/>
    <w:multiLevelType w:val="singleLevel"/>
    <w:tmpl w:val="7031BB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U5NGE5MzUzODA2NmVhOGVmZTMzYWIzYzk3ZTgyYTMifQ=="/>
  </w:docVars>
  <w:rsids>
    <w:rsidRoot w:val="00FF40BD"/>
    <w:rsid w:val="00001CAA"/>
    <w:rsid w:val="00002A77"/>
    <w:rsid w:val="000032B2"/>
    <w:rsid w:val="0001397B"/>
    <w:rsid w:val="0002077A"/>
    <w:rsid w:val="00024029"/>
    <w:rsid w:val="00024C19"/>
    <w:rsid w:val="00034CFE"/>
    <w:rsid w:val="000370D2"/>
    <w:rsid w:val="00041549"/>
    <w:rsid w:val="00046C18"/>
    <w:rsid w:val="00047082"/>
    <w:rsid w:val="00065E1C"/>
    <w:rsid w:val="00082FE5"/>
    <w:rsid w:val="000932AA"/>
    <w:rsid w:val="000A0D45"/>
    <w:rsid w:val="000C756A"/>
    <w:rsid w:val="000D7EF8"/>
    <w:rsid w:val="000E4814"/>
    <w:rsid w:val="000F2F4A"/>
    <w:rsid w:val="0010317E"/>
    <w:rsid w:val="00107C14"/>
    <w:rsid w:val="001166C8"/>
    <w:rsid w:val="00122532"/>
    <w:rsid w:val="00131892"/>
    <w:rsid w:val="00156001"/>
    <w:rsid w:val="00161326"/>
    <w:rsid w:val="001C05BD"/>
    <w:rsid w:val="001C3BE1"/>
    <w:rsid w:val="001C4685"/>
    <w:rsid w:val="001D3A8D"/>
    <w:rsid w:val="001D771C"/>
    <w:rsid w:val="001E744D"/>
    <w:rsid w:val="001F7AB9"/>
    <w:rsid w:val="0020776F"/>
    <w:rsid w:val="00217CE2"/>
    <w:rsid w:val="00224DEF"/>
    <w:rsid w:val="00244652"/>
    <w:rsid w:val="00247DCB"/>
    <w:rsid w:val="002520BC"/>
    <w:rsid w:val="00257B03"/>
    <w:rsid w:val="00261BEB"/>
    <w:rsid w:val="00285FFE"/>
    <w:rsid w:val="00295420"/>
    <w:rsid w:val="00295FB2"/>
    <w:rsid w:val="002A1068"/>
    <w:rsid w:val="002B2141"/>
    <w:rsid w:val="002B3C5D"/>
    <w:rsid w:val="002D1B50"/>
    <w:rsid w:val="002E0B0F"/>
    <w:rsid w:val="002F0EEC"/>
    <w:rsid w:val="003000DB"/>
    <w:rsid w:val="00317B08"/>
    <w:rsid w:val="003279AD"/>
    <w:rsid w:val="00331D37"/>
    <w:rsid w:val="0033233B"/>
    <w:rsid w:val="003357A5"/>
    <w:rsid w:val="003478B9"/>
    <w:rsid w:val="00347CD0"/>
    <w:rsid w:val="00364A56"/>
    <w:rsid w:val="00393ADC"/>
    <w:rsid w:val="00397A9C"/>
    <w:rsid w:val="003A1540"/>
    <w:rsid w:val="003C1F9B"/>
    <w:rsid w:val="003C2A18"/>
    <w:rsid w:val="003D2835"/>
    <w:rsid w:val="003E0F15"/>
    <w:rsid w:val="003E30F3"/>
    <w:rsid w:val="003F701D"/>
    <w:rsid w:val="004113FF"/>
    <w:rsid w:val="00461E8F"/>
    <w:rsid w:val="00463A6E"/>
    <w:rsid w:val="004642C0"/>
    <w:rsid w:val="00464D2A"/>
    <w:rsid w:val="00484489"/>
    <w:rsid w:val="00490802"/>
    <w:rsid w:val="004C0D7A"/>
    <w:rsid w:val="004D74A7"/>
    <w:rsid w:val="004F10D7"/>
    <w:rsid w:val="0051395B"/>
    <w:rsid w:val="00527110"/>
    <w:rsid w:val="0052755C"/>
    <w:rsid w:val="00531F5C"/>
    <w:rsid w:val="005414EC"/>
    <w:rsid w:val="00551185"/>
    <w:rsid w:val="00561D37"/>
    <w:rsid w:val="00581198"/>
    <w:rsid w:val="00593ADE"/>
    <w:rsid w:val="00596383"/>
    <w:rsid w:val="00596620"/>
    <w:rsid w:val="005A1743"/>
    <w:rsid w:val="005A4D21"/>
    <w:rsid w:val="005B4EB0"/>
    <w:rsid w:val="005C0F89"/>
    <w:rsid w:val="005C0FD1"/>
    <w:rsid w:val="005C3AC0"/>
    <w:rsid w:val="005C40FC"/>
    <w:rsid w:val="005C469F"/>
    <w:rsid w:val="005C6DEF"/>
    <w:rsid w:val="005E3977"/>
    <w:rsid w:val="0060133F"/>
    <w:rsid w:val="006207C9"/>
    <w:rsid w:val="00650213"/>
    <w:rsid w:val="00662875"/>
    <w:rsid w:val="00663981"/>
    <w:rsid w:val="00676937"/>
    <w:rsid w:val="00693CBE"/>
    <w:rsid w:val="006B4A57"/>
    <w:rsid w:val="006C4DE9"/>
    <w:rsid w:val="006C7AEA"/>
    <w:rsid w:val="006D2F6C"/>
    <w:rsid w:val="006D3022"/>
    <w:rsid w:val="006D4F2C"/>
    <w:rsid w:val="006D5D00"/>
    <w:rsid w:val="006E31CB"/>
    <w:rsid w:val="00700423"/>
    <w:rsid w:val="00702411"/>
    <w:rsid w:val="007640B7"/>
    <w:rsid w:val="00776FA9"/>
    <w:rsid w:val="0078097C"/>
    <w:rsid w:val="00782987"/>
    <w:rsid w:val="0078411B"/>
    <w:rsid w:val="0079017D"/>
    <w:rsid w:val="00790D4D"/>
    <w:rsid w:val="00792F73"/>
    <w:rsid w:val="007A4563"/>
    <w:rsid w:val="007B1FA5"/>
    <w:rsid w:val="007B3359"/>
    <w:rsid w:val="007B349B"/>
    <w:rsid w:val="007B58DA"/>
    <w:rsid w:val="007C3333"/>
    <w:rsid w:val="007D4312"/>
    <w:rsid w:val="007D586C"/>
    <w:rsid w:val="007F5CD0"/>
    <w:rsid w:val="00804167"/>
    <w:rsid w:val="00806D1C"/>
    <w:rsid w:val="00810F57"/>
    <w:rsid w:val="0082066B"/>
    <w:rsid w:val="00827705"/>
    <w:rsid w:val="00841274"/>
    <w:rsid w:val="008567BE"/>
    <w:rsid w:val="00857297"/>
    <w:rsid w:val="00896118"/>
    <w:rsid w:val="008B5E8E"/>
    <w:rsid w:val="008B7786"/>
    <w:rsid w:val="008C0F5A"/>
    <w:rsid w:val="008C4A23"/>
    <w:rsid w:val="008C4ABA"/>
    <w:rsid w:val="008C7182"/>
    <w:rsid w:val="008E311D"/>
    <w:rsid w:val="009040F6"/>
    <w:rsid w:val="00907A0F"/>
    <w:rsid w:val="00915291"/>
    <w:rsid w:val="009173F1"/>
    <w:rsid w:val="009235DB"/>
    <w:rsid w:val="0092561E"/>
    <w:rsid w:val="00926127"/>
    <w:rsid w:val="00945C71"/>
    <w:rsid w:val="0094600A"/>
    <w:rsid w:val="009500AD"/>
    <w:rsid w:val="00950B43"/>
    <w:rsid w:val="00950E55"/>
    <w:rsid w:val="009547D8"/>
    <w:rsid w:val="00963F93"/>
    <w:rsid w:val="00974FB0"/>
    <w:rsid w:val="00994FA2"/>
    <w:rsid w:val="009A49E7"/>
    <w:rsid w:val="009B3B93"/>
    <w:rsid w:val="009C2331"/>
    <w:rsid w:val="009D05CA"/>
    <w:rsid w:val="009F0B76"/>
    <w:rsid w:val="00A24358"/>
    <w:rsid w:val="00A25697"/>
    <w:rsid w:val="00A27CFE"/>
    <w:rsid w:val="00A438E4"/>
    <w:rsid w:val="00A43900"/>
    <w:rsid w:val="00A44FD0"/>
    <w:rsid w:val="00A72F8A"/>
    <w:rsid w:val="00A84410"/>
    <w:rsid w:val="00AB656F"/>
    <w:rsid w:val="00AF46A9"/>
    <w:rsid w:val="00B03D97"/>
    <w:rsid w:val="00B33E0C"/>
    <w:rsid w:val="00B514A5"/>
    <w:rsid w:val="00B606D6"/>
    <w:rsid w:val="00B6366A"/>
    <w:rsid w:val="00B8236B"/>
    <w:rsid w:val="00B93819"/>
    <w:rsid w:val="00BA5928"/>
    <w:rsid w:val="00BB2F56"/>
    <w:rsid w:val="00BB552D"/>
    <w:rsid w:val="00BC2C89"/>
    <w:rsid w:val="00BC4EBF"/>
    <w:rsid w:val="00BD6402"/>
    <w:rsid w:val="00BE356B"/>
    <w:rsid w:val="00BE3DEA"/>
    <w:rsid w:val="00BF5C66"/>
    <w:rsid w:val="00C00222"/>
    <w:rsid w:val="00C1072F"/>
    <w:rsid w:val="00C11428"/>
    <w:rsid w:val="00C1196F"/>
    <w:rsid w:val="00C126E7"/>
    <w:rsid w:val="00C150EF"/>
    <w:rsid w:val="00C23FBF"/>
    <w:rsid w:val="00C6503A"/>
    <w:rsid w:val="00C73F19"/>
    <w:rsid w:val="00C87179"/>
    <w:rsid w:val="00C93357"/>
    <w:rsid w:val="00CA4992"/>
    <w:rsid w:val="00CB637C"/>
    <w:rsid w:val="00CC018B"/>
    <w:rsid w:val="00CC704E"/>
    <w:rsid w:val="00CD1315"/>
    <w:rsid w:val="00CF2E10"/>
    <w:rsid w:val="00CF59CA"/>
    <w:rsid w:val="00D14624"/>
    <w:rsid w:val="00D24528"/>
    <w:rsid w:val="00D338DD"/>
    <w:rsid w:val="00D443BF"/>
    <w:rsid w:val="00D57FE6"/>
    <w:rsid w:val="00D7020E"/>
    <w:rsid w:val="00D77BC9"/>
    <w:rsid w:val="00D8497E"/>
    <w:rsid w:val="00D91254"/>
    <w:rsid w:val="00D91C91"/>
    <w:rsid w:val="00D97E90"/>
    <w:rsid w:val="00DA144A"/>
    <w:rsid w:val="00DA4488"/>
    <w:rsid w:val="00DB11D6"/>
    <w:rsid w:val="00DC6F87"/>
    <w:rsid w:val="00DD3D26"/>
    <w:rsid w:val="00DE5FF8"/>
    <w:rsid w:val="00E1058D"/>
    <w:rsid w:val="00E24D41"/>
    <w:rsid w:val="00E27488"/>
    <w:rsid w:val="00E3354B"/>
    <w:rsid w:val="00E7341A"/>
    <w:rsid w:val="00E817DE"/>
    <w:rsid w:val="00EA0656"/>
    <w:rsid w:val="00EA4456"/>
    <w:rsid w:val="00ED0852"/>
    <w:rsid w:val="00ED5A90"/>
    <w:rsid w:val="00EE085F"/>
    <w:rsid w:val="00EE3BB3"/>
    <w:rsid w:val="00EE7570"/>
    <w:rsid w:val="00EF147B"/>
    <w:rsid w:val="00EF4AEB"/>
    <w:rsid w:val="00EF5672"/>
    <w:rsid w:val="00F11440"/>
    <w:rsid w:val="00F25344"/>
    <w:rsid w:val="00F367C3"/>
    <w:rsid w:val="00F367D7"/>
    <w:rsid w:val="00F51C4E"/>
    <w:rsid w:val="00F67DCD"/>
    <w:rsid w:val="00F72486"/>
    <w:rsid w:val="00F730D5"/>
    <w:rsid w:val="00F82DE3"/>
    <w:rsid w:val="00FA27C2"/>
    <w:rsid w:val="00FB5C00"/>
    <w:rsid w:val="00FC12D4"/>
    <w:rsid w:val="00FC2C9D"/>
    <w:rsid w:val="00FC4D02"/>
    <w:rsid w:val="00FF20FA"/>
    <w:rsid w:val="00FF40BD"/>
    <w:rsid w:val="00FF5689"/>
    <w:rsid w:val="066F069C"/>
    <w:rsid w:val="077948BA"/>
    <w:rsid w:val="0A0E17B7"/>
    <w:rsid w:val="0B593C74"/>
    <w:rsid w:val="0C656D19"/>
    <w:rsid w:val="0D1732B3"/>
    <w:rsid w:val="10E87D24"/>
    <w:rsid w:val="110750B4"/>
    <w:rsid w:val="12B32A33"/>
    <w:rsid w:val="136B2240"/>
    <w:rsid w:val="1418277F"/>
    <w:rsid w:val="14CE23B0"/>
    <w:rsid w:val="1A7D7923"/>
    <w:rsid w:val="1C2361BA"/>
    <w:rsid w:val="1EB6F3CD"/>
    <w:rsid w:val="2AA832B2"/>
    <w:rsid w:val="2EA00361"/>
    <w:rsid w:val="32194741"/>
    <w:rsid w:val="393F4610"/>
    <w:rsid w:val="3A952FE5"/>
    <w:rsid w:val="3D82083F"/>
    <w:rsid w:val="4AE66012"/>
    <w:rsid w:val="4B14513D"/>
    <w:rsid w:val="4F871206"/>
    <w:rsid w:val="544D654D"/>
    <w:rsid w:val="55884466"/>
    <w:rsid w:val="577A3F81"/>
    <w:rsid w:val="579D75AD"/>
    <w:rsid w:val="5E98380D"/>
    <w:rsid w:val="62670BDB"/>
    <w:rsid w:val="63FF257F"/>
    <w:rsid w:val="644407C9"/>
    <w:rsid w:val="64F87011"/>
    <w:rsid w:val="66482736"/>
    <w:rsid w:val="679F070D"/>
    <w:rsid w:val="68EF2F04"/>
    <w:rsid w:val="695A1B0B"/>
    <w:rsid w:val="6BE04A36"/>
    <w:rsid w:val="70235D3A"/>
    <w:rsid w:val="70D01980"/>
    <w:rsid w:val="71BA3E7B"/>
    <w:rsid w:val="73946F4B"/>
    <w:rsid w:val="74B62489"/>
    <w:rsid w:val="77E6631F"/>
    <w:rsid w:val="799E3F64"/>
    <w:rsid w:val="7CFA61A1"/>
    <w:rsid w:val="7D783795"/>
    <w:rsid w:val="7F6175B8"/>
    <w:rsid w:val="9F5BD642"/>
    <w:rsid w:val="F4FF15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semiHidden/>
    <w:qFormat/>
    <w:uiPriority w:val="99"/>
    <w:pPr>
      <w:jc w:val="left"/>
    </w:pPr>
  </w:style>
  <w:style w:type="paragraph" w:styleId="4">
    <w:name w:val="Balloon Text"/>
    <w:basedOn w:val="1"/>
    <w:link w:val="17"/>
    <w:autoRedefine/>
    <w:semiHidden/>
    <w:qFormat/>
    <w:uiPriority w:val="99"/>
    <w:rPr>
      <w:sz w:val="18"/>
      <w:szCs w:val="18"/>
    </w:rPr>
  </w:style>
  <w:style w:type="paragraph" w:styleId="5">
    <w:name w:val="footer"/>
    <w:basedOn w:val="1"/>
    <w:link w:val="18"/>
    <w:autoRedefine/>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6"/>
    <w:autoRedefine/>
    <w:semiHidden/>
    <w:qFormat/>
    <w:uiPriority w:val="99"/>
    <w:rPr>
      <w:b/>
      <w:bCs/>
    </w:rPr>
  </w:style>
  <w:style w:type="table" w:styleId="10">
    <w:name w:val="Table Grid"/>
    <w:basedOn w:val="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99"/>
    <w:rPr>
      <w:rFonts w:cs="Times New Roman"/>
      <w:b/>
    </w:rPr>
  </w:style>
  <w:style w:type="character" w:styleId="13">
    <w:name w:val="annotation reference"/>
    <w:basedOn w:val="11"/>
    <w:semiHidden/>
    <w:qFormat/>
    <w:uiPriority w:val="99"/>
    <w:rPr>
      <w:rFonts w:cs="Times New Roman"/>
      <w:sz w:val="21"/>
    </w:rPr>
  </w:style>
  <w:style w:type="character" w:customStyle="1" w:styleId="14">
    <w:name w:val="标题 2 Char"/>
    <w:basedOn w:val="11"/>
    <w:link w:val="2"/>
    <w:autoRedefine/>
    <w:semiHidden/>
    <w:qFormat/>
    <w:locked/>
    <w:uiPriority w:val="99"/>
    <w:rPr>
      <w:rFonts w:ascii="Cambria" w:hAnsi="Cambria" w:eastAsia="宋体" w:cs="Times New Roman"/>
      <w:b/>
      <w:bCs/>
      <w:sz w:val="32"/>
      <w:szCs w:val="32"/>
    </w:rPr>
  </w:style>
  <w:style w:type="character" w:customStyle="1" w:styleId="15">
    <w:name w:val="批注文字 Char"/>
    <w:basedOn w:val="11"/>
    <w:link w:val="3"/>
    <w:autoRedefine/>
    <w:semiHidden/>
    <w:qFormat/>
    <w:locked/>
    <w:uiPriority w:val="99"/>
    <w:rPr>
      <w:rFonts w:cs="Times New Roman"/>
      <w:sz w:val="24"/>
      <w:szCs w:val="24"/>
    </w:rPr>
  </w:style>
  <w:style w:type="character" w:customStyle="1" w:styleId="16">
    <w:name w:val="批注主题 Char"/>
    <w:basedOn w:val="15"/>
    <w:link w:val="8"/>
    <w:autoRedefine/>
    <w:semiHidden/>
    <w:qFormat/>
    <w:locked/>
    <w:uiPriority w:val="99"/>
    <w:rPr>
      <w:b/>
      <w:bCs/>
    </w:rPr>
  </w:style>
  <w:style w:type="character" w:customStyle="1" w:styleId="17">
    <w:name w:val="批注框文本 Char"/>
    <w:basedOn w:val="11"/>
    <w:link w:val="4"/>
    <w:autoRedefine/>
    <w:semiHidden/>
    <w:qFormat/>
    <w:locked/>
    <w:uiPriority w:val="99"/>
    <w:rPr>
      <w:rFonts w:cs="Times New Roman"/>
      <w:sz w:val="2"/>
    </w:rPr>
  </w:style>
  <w:style w:type="character" w:customStyle="1" w:styleId="18">
    <w:name w:val="页脚 Char"/>
    <w:basedOn w:val="11"/>
    <w:link w:val="5"/>
    <w:autoRedefine/>
    <w:semiHidden/>
    <w:qFormat/>
    <w:locked/>
    <w:uiPriority w:val="99"/>
    <w:rPr>
      <w:rFonts w:cs="Times New Roman"/>
      <w:sz w:val="18"/>
      <w:szCs w:val="18"/>
    </w:rPr>
  </w:style>
  <w:style w:type="character" w:customStyle="1" w:styleId="19">
    <w:name w:val="页眉 Char"/>
    <w:basedOn w:val="11"/>
    <w:link w:val="6"/>
    <w:autoRedefine/>
    <w:semiHidden/>
    <w:qFormat/>
    <w:locked/>
    <w:uiPriority w:val="99"/>
    <w:rPr>
      <w:rFonts w:cs="Times New Roman"/>
      <w:sz w:val="18"/>
      <w:szCs w:val="18"/>
    </w:rPr>
  </w:style>
  <w:style w:type="paragraph" w:customStyle="1" w:styleId="20">
    <w:name w:val="msonospacing"/>
    <w:basedOn w:val="1"/>
    <w:autoRedefine/>
    <w:qFormat/>
    <w:uiPriority w:val="99"/>
    <w:pPr>
      <w:widowControl/>
      <w:jc w:val="left"/>
    </w:pPr>
    <w:rPr>
      <w:rFonts w:ascii="宋体" w:hAnsi="宋体" w:cs="宋体"/>
      <w:kern w:val="0"/>
      <w:sz w:val="24"/>
    </w:rPr>
  </w:style>
  <w:style w:type="paragraph" w:customStyle="1" w:styleId="21">
    <w:name w:val="列出段落1"/>
    <w:basedOn w:val="1"/>
    <w:autoRedefine/>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221</Words>
  <Characters>1262</Characters>
  <Lines>10</Lines>
  <Paragraphs>2</Paragraphs>
  <TotalTime>3</TotalTime>
  <ScaleCrop>false</ScaleCrop>
  <LinksUpToDate>false</LinksUpToDate>
  <CharactersWithSpaces>1481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2018-01-24T22:41:00Z</dcterms:created>
  <dc:creator>猪猪猫.CN</dc:creator>
  <cp:lastModifiedBy>yi</cp:lastModifiedBy>
  <cp:lastPrinted>2015-12-03T23:28:00Z</cp:lastPrinted>
  <dcterms:modified xsi:type="dcterms:W3CDTF">2024-01-15T07:52:56Z</dcterms:modified>
  <dc:title>会计专业2012年自主招生综合素质测试方案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AF8B72A269DF4120AA5E9C74FC6CC721</vt:lpwstr>
  </property>
</Properties>
</file>